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E5" w:rsidRDefault="00A377E5" w:rsidP="00416714">
      <w:pPr>
        <w:jc w:val="center"/>
        <w:rPr>
          <w:rFonts w:ascii="Times New (W1)" w:hAnsi="Times New (W1)"/>
          <w:b/>
          <w:sz w:val="28"/>
          <w:szCs w:val="28"/>
        </w:rPr>
      </w:pPr>
    </w:p>
    <w:p w:rsidR="00416714" w:rsidRPr="00836C42" w:rsidRDefault="00416714" w:rsidP="00416714">
      <w:pPr>
        <w:jc w:val="center"/>
        <w:rPr>
          <w:rFonts w:cs="Arial"/>
          <w:b/>
          <w:sz w:val="28"/>
          <w:szCs w:val="28"/>
        </w:rPr>
      </w:pPr>
      <w:r w:rsidRPr="00836C42">
        <w:rPr>
          <w:rFonts w:cs="Arial"/>
          <w:b/>
          <w:sz w:val="28"/>
          <w:szCs w:val="28"/>
        </w:rPr>
        <w:t>Self-Insured Complaints</w:t>
      </w:r>
    </w:p>
    <w:p w:rsidR="00416714" w:rsidRDefault="00416714" w:rsidP="00416714"/>
    <w:p w:rsidR="00416714" w:rsidRDefault="00416714" w:rsidP="00416714"/>
    <w:p w:rsidR="00A377E5" w:rsidRDefault="00836C42" w:rsidP="00416714">
      <w:pPr>
        <w:rPr>
          <w:b/>
        </w:rPr>
      </w:pPr>
      <w:r>
        <w:rPr>
          <w:b/>
        </w:rPr>
        <w:t>Purpose</w:t>
      </w:r>
    </w:p>
    <w:p w:rsidR="002C4F8B" w:rsidRDefault="00B05F20" w:rsidP="002C4F8B">
      <w:r>
        <w:t>The complaint process allow</w:t>
      </w:r>
      <w:r w:rsidR="00E160C5">
        <w:t xml:space="preserve">s injured workers to notify </w:t>
      </w:r>
      <w:r>
        <w:t xml:space="preserve">BWC of specific concerns </w:t>
      </w:r>
      <w:r w:rsidR="002C4F8B">
        <w:t>in</w:t>
      </w:r>
      <w:r>
        <w:t xml:space="preserve"> the</w:t>
      </w:r>
      <w:r w:rsidR="00E160C5">
        <w:t xml:space="preserve"> management of their claim. </w:t>
      </w:r>
      <w:r>
        <w:t>BWC’s goal is to investigate the issue and reso</w:t>
      </w:r>
      <w:r w:rsidR="00E160C5">
        <w:t xml:space="preserve">lve it promptly and fairly. </w:t>
      </w:r>
      <w:r>
        <w:t xml:space="preserve">BWC will maintain a record of all findings which will be included in evaluating the employer’s fitness to maintain </w:t>
      </w:r>
      <w:r w:rsidR="00E160C5">
        <w:t>its self-</w:t>
      </w:r>
      <w:r w:rsidR="002C4F8B">
        <w:t>insuring privilege.</w:t>
      </w:r>
      <w:r>
        <w:t xml:space="preserve"> </w:t>
      </w:r>
      <w:r w:rsidR="00E160C5">
        <w:t xml:space="preserve">Ohio Administrative Code Rule 4123-19-09 governs the </w:t>
      </w:r>
      <w:r w:rsidR="002C4F8B">
        <w:t>compl</w:t>
      </w:r>
      <w:r w:rsidR="00E160C5">
        <w:t>aint process pertaining to self-insuring</w:t>
      </w:r>
      <w:r w:rsidR="002C4F8B">
        <w:t xml:space="preserve"> employers.  </w:t>
      </w:r>
    </w:p>
    <w:p w:rsidR="00B05F20" w:rsidRDefault="00B05F20" w:rsidP="00416714"/>
    <w:p w:rsidR="00416714" w:rsidRPr="001E0C69" w:rsidRDefault="00416714" w:rsidP="00416714">
      <w:pPr>
        <w:rPr>
          <w:b/>
        </w:rPr>
      </w:pPr>
      <w:r>
        <w:rPr>
          <w:b/>
        </w:rPr>
        <w:t>F</w:t>
      </w:r>
      <w:r w:rsidR="00B05F20">
        <w:rPr>
          <w:b/>
        </w:rPr>
        <w:t>iling the complaint</w:t>
      </w:r>
    </w:p>
    <w:p w:rsidR="00416714" w:rsidRDefault="000E4AF3" w:rsidP="00416714">
      <w:pPr>
        <w:numPr>
          <w:ilvl w:val="0"/>
          <w:numId w:val="1"/>
        </w:numPr>
      </w:pPr>
      <w:r>
        <w:t xml:space="preserve">An </w:t>
      </w:r>
      <w:r w:rsidR="00E160C5">
        <w:t>injured w</w:t>
      </w:r>
      <w:r w:rsidR="0076241C">
        <w:t>orker or repre</w:t>
      </w:r>
      <w:r>
        <w:t>sentative m</w:t>
      </w:r>
      <w:r w:rsidR="00B05F20">
        <w:t>a</w:t>
      </w:r>
      <w:r>
        <w:t xml:space="preserve">y file a complaint as a party to the claim. The statement should clearly </w:t>
      </w:r>
      <w:r w:rsidR="000C00A7">
        <w:t>outline</w:t>
      </w:r>
      <w:r>
        <w:t xml:space="preserve"> the complaint issue(s) and pro</w:t>
      </w:r>
      <w:r w:rsidR="00E160C5">
        <w:t xml:space="preserve">vide supporting documentation. The injured worker or representative may submit a complaint using </w:t>
      </w:r>
      <w:r>
        <w:t>the SI-28</w:t>
      </w:r>
      <w:r w:rsidR="000C00A7">
        <w:t xml:space="preserve"> form</w:t>
      </w:r>
      <w:r>
        <w:t xml:space="preserve"> </w:t>
      </w:r>
      <w:r w:rsidR="000C2983">
        <w:t>(</w:t>
      </w:r>
      <w:r w:rsidR="00E160C5">
        <w:t>available on o</w:t>
      </w:r>
      <w:r>
        <w:t>hiobwc.com under forms</w:t>
      </w:r>
      <w:r w:rsidR="000C2983">
        <w:t>)</w:t>
      </w:r>
      <w:r>
        <w:t xml:space="preserve"> or as a clear written statement without using the SI-28.</w:t>
      </w:r>
    </w:p>
    <w:p w:rsidR="000E4AF3" w:rsidRDefault="000E4AF3" w:rsidP="00416714">
      <w:pPr>
        <w:numPr>
          <w:ilvl w:val="0"/>
          <w:numId w:val="1"/>
        </w:numPr>
      </w:pPr>
      <w:r>
        <w:t xml:space="preserve">The </w:t>
      </w:r>
      <w:r w:rsidR="00E160C5">
        <w:t>injured worker or representative may submit a complaint using any</w:t>
      </w:r>
      <w:r w:rsidR="003E4D9E">
        <w:t xml:space="preserve"> of the following</w:t>
      </w:r>
      <w:r w:rsidR="00E160C5">
        <w:t xml:space="preserve"> methods. </w:t>
      </w:r>
    </w:p>
    <w:p w:rsidR="00E160C5" w:rsidRDefault="00E160C5" w:rsidP="00E160C5">
      <w:pPr>
        <w:ind w:left="420"/>
      </w:pPr>
    </w:p>
    <w:p w:rsidR="000E4AF3" w:rsidRDefault="003E4D9E" w:rsidP="003E4D9E">
      <w:pPr>
        <w:ind w:left="780"/>
      </w:pPr>
      <w:r w:rsidRPr="00E160C5">
        <w:rPr>
          <w:b/>
        </w:rPr>
        <w:t>Mail:</w:t>
      </w:r>
      <w:r w:rsidR="002C1E3F">
        <w:t xml:space="preserve"> </w:t>
      </w:r>
      <w:r w:rsidR="000E4AF3">
        <w:t>Bureau of Workers’ Compensation</w:t>
      </w:r>
      <w:r w:rsidR="00936BA9">
        <w:t xml:space="preserve">     or         </w:t>
      </w:r>
      <w:r w:rsidR="00836C42">
        <w:rPr>
          <w:b/>
        </w:rPr>
        <w:t>E</w:t>
      </w:r>
      <w:r w:rsidR="002C1E3F" w:rsidRPr="00E160C5">
        <w:rPr>
          <w:b/>
        </w:rPr>
        <w:t>mail:</w:t>
      </w:r>
      <w:r w:rsidR="00836C42">
        <w:t xml:space="preserve"> </w:t>
      </w:r>
      <w:r w:rsidR="002C1E3F">
        <w:t>SIINQ@</w:t>
      </w:r>
      <w:r w:rsidR="00936BA9">
        <w:t>bwc.state.oh.us</w:t>
      </w:r>
    </w:p>
    <w:p w:rsidR="000E4AF3" w:rsidRDefault="002C1E3F" w:rsidP="002C1E3F">
      <w:r>
        <w:t xml:space="preserve">              </w:t>
      </w:r>
      <w:r w:rsidR="003E4D9E">
        <w:t xml:space="preserve">        </w:t>
      </w:r>
      <w:r w:rsidR="00836C42">
        <w:t xml:space="preserve"> Attn: Self-</w:t>
      </w:r>
      <w:r w:rsidR="000E4AF3">
        <w:t>Insured Department</w:t>
      </w:r>
    </w:p>
    <w:p w:rsidR="000E4AF3" w:rsidRDefault="002C1E3F" w:rsidP="002C1E3F">
      <w:r>
        <w:t xml:space="preserve">              </w:t>
      </w:r>
      <w:r w:rsidR="003E4D9E">
        <w:t xml:space="preserve">        </w:t>
      </w:r>
      <w:r w:rsidR="00836C42">
        <w:t xml:space="preserve"> </w:t>
      </w:r>
      <w:r w:rsidR="000E4AF3">
        <w:t>30 W. Spring St</w:t>
      </w:r>
      <w:r>
        <w:tab/>
      </w:r>
      <w:r>
        <w:tab/>
      </w:r>
      <w:r>
        <w:tab/>
        <w:t xml:space="preserve">         </w:t>
      </w:r>
      <w:r w:rsidR="003E4D9E">
        <w:t xml:space="preserve">         </w:t>
      </w:r>
      <w:r w:rsidRPr="00836C42">
        <w:rPr>
          <w:b/>
        </w:rPr>
        <w:t>Fax</w:t>
      </w:r>
      <w:r w:rsidR="002B2129" w:rsidRPr="00836C42">
        <w:rPr>
          <w:b/>
        </w:rPr>
        <w:t>:</w:t>
      </w:r>
      <w:r w:rsidR="00836C42">
        <w:tab/>
      </w:r>
      <w:r w:rsidR="00936BA9">
        <w:t xml:space="preserve">614-621-1081  </w:t>
      </w:r>
    </w:p>
    <w:p w:rsidR="000E4AF3" w:rsidRDefault="002C1E3F" w:rsidP="002C1E3F">
      <w:r>
        <w:t xml:space="preserve">              </w:t>
      </w:r>
      <w:r w:rsidR="003E4D9E">
        <w:t xml:space="preserve">        </w:t>
      </w:r>
      <w:r w:rsidR="00836C42">
        <w:t xml:space="preserve"> </w:t>
      </w:r>
      <w:r w:rsidR="000E4AF3">
        <w:t>Columbus, OH  43215-2256</w:t>
      </w:r>
    </w:p>
    <w:p w:rsidR="00E160C5" w:rsidRDefault="00E160C5" w:rsidP="002C1E3F"/>
    <w:p w:rsidR="000E4AF3" w:rsidRDefault="00416714" w:rsidP="002C1E3F">
      <w:pPr>
        <w:numPr>
          <w:ilvl w:val="0"/>
          <w:numId w:val="6"/>
        </w:numPr>
      </w:pPr>
      <w:r>
        <w:t xml:space="preserve">Other individuals such as medical providers, not considered parties to the claim, may </w:t>
      </w:r>
      <w:r w:rsidR="00836C42">
        <w:t xml:space="preserve">also </w:t>
      </w:r>
      <w:r>
        <w:t>submit complaints and should do so through th</w:t>
      </w:r>
      <w:r w:rsidR="000E4AF3">
        <w:t xml:space="preserve">e Department of Government and </w:t>
      </w:r>
      <w:r>
        <w:t>Media Affairs/Constituent Affairs.</w:t>
      </w:r>
    </w:p>
    <w:p w:rsidR="000C2983" w:rsidRDefault="000C2983" w:rsidP="000C2983">
      <w:pPr>
        <w:ind w:left="780"/>
      </w:pPr>
    </w:p>
    <w:p w:rsidR="00416714" w:rsidRPr="000E4AF3" w:rsidRDefault="00B05F20" w:rsidP="000E4AF3">
      <w:pPr>
        <w:rPr>
          <w:b/>
        </w:rPr>
      </w:pPr>
      <w:r>
        <w:rPr>
          <w:b/>
        </w:rPr>
        <w:t>Processing the complaint</w:t>
      </w:r>
    </w:p>
    <w:p w:rsidR="00836C42" w:rsidRDefault="000E4AF3" w:rsidP="00836C42">
      <w:pPr>
        <w:numPr>
          <w:ilvl w:val="0"/>
          <w:numId w:val="2"/>
        </w:numPr>
      </w:pPr>
      <w:r>
        <w:t xml:space="preserve">Upon receipt of a complaint, the </w:t>
      </w:r>
      <w:r w:rsidR="00836C42">
        <w:t xml:space="preserve">BWC’s self-insured department </w:t>
      </w:r>
      <w:r>
        <w:t>send</w:t>
      </w:r>
      <w:r w:rsidR="00836C42">
        <w:t>s</w:t>
      </w:r>
      <w:r>
        <w:t xml:space="preserve"> a</w:t>
      </w:r>
      <w:r w:rsidR="00416714">
        <w:t xml:space="preserve"> notification letter </w:t>
      </w:r>
      <w:r w:rsidR="000C2983">
        <w:t xml:space="preserve">to the employer’s </w:t>
      </w:r>
      <w:r w:rsidR="000C00A7">
        <w:t xml:space="preserve">designated administrator, </w:t>
      </w:r>
      <w:r w:rsidR="008B2AE8">
        <w:t>a</w:t>
      </w:r>
      <w:r w:rsidR="00B05F20">
        <w:t>ssigned representatives</w:t>
      </w:r>
      <w:r w:rsidR="000C00A7">
        <w:t>, claimant and claimant’s representative</w:t>
      </w:r>
      <w:r w:rsidR="00836C42">
        <w:t xml:space="preserve">. It </w:t>
      </w:r>
      <w:r w:rsidR="00B05F20">
        <w:t>request</w:t>
      </w:r>
      <w:r w:rsidR="00836C42">
        <w:t>s</w:t>
      </w:r>
      <w:r w:rsidR="00B05F20">
        <w:t xml:space="preserve"> that the employer provide a</w:t>
      </w:r>
      <w:r w:rsidR="000C2983">
        <w:t xml:space="preserve"> written response to the allegation</w:t>
      </w:r>
      <w:r w:rsidR="00B05F20">
        <w:t xml:space="preserve"> within 14 days of receipt</w:t>
      </w:r>
      <w:r w:rsidR="000C2983">
        <w:t xml:space="preserve">. </w:t>
      </w:r>
    </w:p>
    <w:p w:rsidR="00416714" w:rsidRPr="00836C42" w:rsidRDefault="00416714" w:rsidP="00836C42">
      <w:pPr>
        <w:numPr>
          <w:ilvl w:val="0"/>
          <w:numId w:val="2"/>
        </w:numPr>
      </w:pPr>
      <w:r>
        <w:t>The employer may, with good cause, request a</w:t>
      </w:r>
      <w:r w:rsidR="00836C42">
        <w:t xml:space="preserve">n extension for providing a </w:t>
      </w:r>
      <w:r>
        <w:t>response</w:t>
      </w:r>
      <w:r w:rsidR="000C00A7">
        <w:t xml:space="preserve"> by contacting t</w:t>
      </w:r>
      <w:r>
        <w:t>he assigned BWC representative</w:t>
      </w:r>
      <w:r w:rsidR="000C00A7">
        <w:t>.</w:t>
      </w:r>
      <w:r>
        <w:t xml:space="preserve">   </w:t>
      </w:r>
    </w:p>
    <w:p w:rsidR="00416714" w:rsidRDefault="00416714" w:rsidP="00416714"/>
    <w:p w:rsidR="00416714" w:rsidRPr="001E0C69" w:rsidRDefault="00B05F20" w:rsidP="00416714">
      <w:pPr>
        <w:rPr>
          <w:b/>
        </w:rPr>
      </w:pPr>
      <w:r>
        <w:rPr>
          <w:b/>
        </w:rPr>
        <w:t>Resolving the complaint</w:t>
      </w:r>
    </w:p>
    <w:p w:rsidR="00416714" w:rsidRPr="00836C42" w:rsidRDefault="00836C42" w:rsidP="00836C42">
      <w:pPr>
        <w:numPr>
          <w:ilvl w:val="0"/>
          <w:numId w:val="3"/>
        </w:numPr>
        <w:rPr>
          <w:b/>
        </w:rPr>
      </w:pPr>
      <w:r>
        <w:t>BWC’s self-i</w:t>
      </w:r>
      <w:r w:rsidR="002C4F8B">
        <w:t>nsured department</w:t>
      </w:r>
      <w:r>
        <w:t xml:space="preserve"> </w:t>
      </w:r>
      <w:r w:rsidR="000C2983">
        <w:t>invest</w:t>
      </w:r>
      <w:r w:rsidR="002C4F8B">
        <w:t>igate</w:t>
      </w:r>
      <w:r>
        <w:t>s</w:t>
      </w:r>
      <w:r w:rsidR="002C4F8B">
        <w:t xml:space="preserve"> the complaint allegations as </w:t>
      </w:r>
      <w:r>
        <w:t>using information it receives</w:t>
      </w:r>
      <w:r w:rsidR="002C4F8B">
        <w:t xml:space="preserve"> and</w:t>
      </w:r>
      <w:r>
        <w:rPr>
          <w:b/>
        </w:rPr>
        <w:t xml:space="preserve"> </w:t>
      </w:r>
      <w:r w:rsidR="000C2983">
        <w:t>make</w:t>
      </w:r>
      <w:r>
        <w:t>s</w:t>
      </w:r>
      <w:r w:rsidR="000C2983">
        <w:t xml:space="preserve"> a determination </w:t>
      </w:r>
      <w:r w:rsidR="000C00A7">
        <w:t>of the validity of the complaint</w:t>
      </w:r>
      <w:r>
        <w:t xml:space="preserve">. BWC sends notification </w:t>
      </w:r>
      <w:r w:rsidR="002C4F8B">
        <w:t>to all parties to the claim.</w:t>
      </w:r>
      <w:r w:rsidR="00416714" w:rsidRPr="00836C42">
        <w:rPr>
          <w:u w:val="single"/>
        </w:rPr>
        <w:t xml:space="preserve">  </w:t>
      </w:r>
    </w:p>
    <w:p w:rsidR="00416714" w:rsidRDefault="00416714" w:rsidP="00416714"/>
    <w:p w:rsidR="00416714" w:rsidRDefault="00416714" w:rsidP="00416714">
      <w:r w:rsidRPr="000C00A7">
        <w:rPr>
          <w:b/>
        </w:rPr>
        <w:t>Appeals and reconsiderations</w:t>
      </w:r>
    </w:p>
    <w:p w:rsidR="00416714" w:rsidRDefault="00416714" w:rsidP="00416714">
      <w:pPr>
        <w:numPr>
          <w:ilvl w:val="0"/>
          <w:numId w:val="3"/>
        </w:numPr>
      </w:pPr>
      <w:r>
        <w:t xml:space="preserve">Within 14 days of receipt of the BWC decision, all parties to a complaint may file a </w:t>
      </w:r>
      <w:r w:rsidR="00497422">
        <w:t xml:space="preserve">written </w:t>
      </w:r>
      <w:r>
        <w:t xml:space="preserve">request for </w:t>
      </w:r>
      <w:r w:rsidR="00980E2A">
        <w:rPr>
          <w:b/>
        </w:rPr>
        <w:t>r</w:t>
      </w:r>
      <w:r>
        <w:rPr>
          <w:b/>
        </w:rPr>
        <w:t xml:space="preserve">econsideration </w:t>
      </w:r>
      <w:r>
        <w:t>of the findin</w:t>
      </w:r>
      <w:r w:rsidR="00980E2A">
        <w:t>gs. Any parties to the claim should send this request to the self-insured a</w:t>
      </w:r>
      <w:r w:rsidR="00497422">
        <w:t xml:space="preserve">uditing supervisor at the address noted above. </w:t>
      </w:r>
      <w:r>
        <w:t xml:space="preserve"> </w:t>
      </w:r>
    </w:p>
    <w:p w:rsidR="00416714" w:rsidRDefault="000C00A7" w:rsidP="00416714">
      <w:pPr>
        <w:numPr>
          <w:ilvl w:val="0"/>
          <w:numId w:val="3"/>
        </w:numPr>
      </w:pPr>
      <w:r>
        <w:t>The reconsideration</w:t>
      </w:r>
      <w:r w:rsidR="00416714">
        <w:t xml:space="preserve"> must </w:t>
      </w:r>
      <w:r w:rsidR="00980E2A">
        <w:t xml:space="preserve">include </w:t>
      </w:r>
      <w:r w:rsidR="00416714">
        <w:t xml:space="preserve">evidence of </w:t>
      </w:r>
      <w:r w:rsidR="00416714">
        <w:rPr>
          <w:b/>
        </w:rPr>
        <w:t>new or changed information</w:t>
      </w:r>
      <w:r w:rsidR="00416714">
        <w:t xml:space="preserve"> </w:t>
      </w:r>
      <w:r>
        <w:t xml:space="preserve">not </w:t>
      </w:r>
      <w:r w:rsidR="002C4F8B">
        <w:t>considered in</w:t>
      </w:r>
      <w:r w:rsidR="00416714">
        <w:t xml:space="preserve"> the initial decision.  </w:t>
      </w:r>
    </w:p>
    <w:p w:rsidR="00416714" w:rsidRDefault="00980E2A" w:rsidP="00416714">
      <w:pPr>
        <w:numPr>
          <w:ilvl w:val="0"/>
          <w:numId w:val="3"/>
        </w:numPr>
      </w:pPr>
      <w:r>
        <w:t>BWC conducts a second-</w:t>
      </w:r>
      <w:r w:rsidR="00416714">
        <w:t xml:space="preserve">level administrative review </w:t>
      </w:r>
      <w:r>
        <w:t>to address</w:t>
      </w:r>
      <w:r w:rsidR="00416714">
        <w:t xml:space="preserve"> the complai</w:t>
      </w:r>
      <w:r w:rsidR="002C4F8B">
        <w:t xml:space="preserve">nt reconsideration in light of </w:t>
      </w:r>
      <w:r w:rsidR="00416714">
        <w:t xml:space="preserve">the additional information.  </w:t>
      </w:r>
    </w:p>
    <w:p w:rsidR="00416714" w:rsidRDefault="00980E2A" w:rsidP="00416714">
      <w:pPr>
        <w:numPr>
          <w:ilvl w:val="0"/>
          <w:numId w:val="3"/>
        </w:numPr>
      </w:pPr>
      <w:r>
        <w:t>BWC notifies a</w:t>
      </w:r>
      <w:r w:rsidR="00416714">
        <w:t xml:space="preserve">ll parties to the complaint of the outcome of this reconsideration investigation and evaluation. </w:t>
      </w:r>
    </w:p>
    <w:p w:rsidR="00416714" w:rsidRDefault="00416714" w:rsidP="00416714">
      <w:pPr>
        <w:numPr>
          <w:ilvl w:val="0"/>
          <w:numId w:val="3"/>
        </w:numPr>
      </w:pPr>
      <w:r>
        <w:rPr>
          <w:b/>
        </w:rPr>
        <w:t xml:space="preserve">Unresolved </w:t>
      </w:r>
      <w:r>
        <w:t xml:space="preserve">complaints are presented to the Self-insuring Employers Evaluation Board for determination.  </w:t>
      </w:r>
    </w:p>
    <w:p w:rsidR="00416714" w:rsidRPr="00912136" w:rsidRDefault="00416714" w:rsidP="00416714">
      <w:pPr>
        <w:rPr>
          <w:b/>
        </w:rPr>
      </w:pPr>
    </w:p>
    <w:p w:rsidR="00416714" w:rsidRDefault="00416714" w:rsidP="00416714"/>
    <w:p w:rsidR="00416714" w:rsidRDefault="00416714" w:rsidP="00416714"/>
    <w:p w:rsidR="00416714" w:rsidRDefault="00416714" w:rsidP="00416714"/>
    <w:p w:rsidR="00416714" w:rsidRPr="00E15D97" w:rsidRDefault="002C1E3F" w:rsidP="00E160C5">
      <w:pPr>
        <w:ind w:left="4320" w:firstLine="720"/>
      </w:pPr>
      <w:r>
        <w:t xml:space="preserve"> </w:t>
      </w:r>
      <w:r w:rsidR="00416714">
        <w:t xml:space="preserve"> Revised:  </w:t>
      </w:r>
      <w:r w:rsidR="00936BA9">
        <w:t>09</w:t>
      </w:r>
      <w:r>
        <w:t>/10</w:t>
      </w:r>
      <w:r w:rsidR="00416714">
        <w:t>/2012</w:t>
      </w:r>
    </w:p>
    <w:p w:rsidR="00553A24" w:rsidRDefault="00553A24" w:rsidP="00FE67E6">
      <w:pPr>
        <w:ind w:left="450"/>
        <w:rPr>
          <w:szCs w:val="20"/>
        </w:rPr>
      </w:pPr>
    </w:p>
    <w:sectPr w:rsidR="00553A24" w:rsidSect="00553A24">
      <w:headerReference w:type="first" r:id="rId7"/>
      <w:pgSz w:w="12240" w:h="15840" w:code="1"/>
      <w:pgMar w:top="864" w:right="1066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D2" w:rsidRPr="003A5B80" w:rsidRDefault="00666FD2" w:rsidP="003A5B80">
      <w:r>
        <w:separator/>
      </w:r>
    </w:p>
  </w:endnote>
  <w:endnote w:type="continuationSeparator" w:id="0">
    <w:p w:rsidR="00666FD2" w:rsidRPr="003A5B80" w:rsidRDefault="00666FD2" w:rsidP="003A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D2" w:rsidRPr="003A5B80" w:rsidRDefault="00666FD2" w:rsidP="003A5B80">
      <w:r>
        <w:separator/>
      </w:r>
    </w:p>
  </w:footnote>
  <w:footnote w:type="continuationSeparator" w:id="0">
    <w:p w:rsidR="00666FD2" w:rsidRPr="003A5B80" w:rsidRDefault="00666FD2" w:rsidP="003A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42" w:rsidRDefault="00936BA9">
    <w:pPr>
      <w:pStyle w:val="Header"/>
    </w:pPr>
    <w:r>
      <w:rPr>
        <w:noProof/>
      </w:rPr>
      <w:drawing>
        <wp:inline distT="0" distB="0" distL="0" distR="0">
          <wp:extent cx="6452870" cy="664210"/>
          <wp:effectExtent l="19050" t="0" r="5080" b="0"/>
          <wp:docPr id="1" name="Picture 1" descr="WGB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B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87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E29"/>
    <w:multiLevelType w:val="hybridMultilevel"/>
    <w:tmpl w:val="B9BA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45D7A"/>
    <w:multiLevelType w:val="hybridMultilevel"/>
    <w:tmpl w:val="DD709D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96E6047"/>
    <w:multiLevelType w:val="hybridMultilevel"/>
    <w:tmpl w:val="3D6CE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C7C2C"/>
    <w:multiLevelType w:val="hybridMultilevel"/>
    <w:tmpl w:val="34A4C2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D9B2C1A"/>
    <w:multiLevelType w:val="hybridMultilevel"/>
    <w:tmpl w:val="3EAE2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5018E9"/>
    <w:multiLevelType w:val="hybridMultilevel"/>
    <w:tmpl w:val="9EC4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B5251"/>
    <w:rsid w:val="00021739"/>
    <w:rsid w:val="00041CEE"/>
    <w:rsid w:val="000B23D0"/>
    <w:rsid w:val="000B5251"/>
    <w:rsid w:val="000C00A7"/>
    <w:rsid w:val="000C2983"/>
    <w:rsid w:val="000E4AF3"/>
    <w:rsid w:val="000F2143"/>
    <w:rsid w:val="00104C5B"/>
    <w:rsid w:val="001067D9"/>
    <w:rsid w:val="0017510F"/>
    <w:rsid w:val="00195E81"/>
    <w:rsid w:val="001A3036"/>
    <w:rsid w:val="001D70ED"/>
    <w:rsid w:val="00240FB9"/>
    <w:rsid w:val="00250906"/>
    <w:rsid w:val="0026212B"/>
    <w:rsid w:val="002B2129"/>
    <w:rsid w:val="002C1E3F"/>
    <w:rsid w:val="002C4F8B"/>
    <w:rsid w:val="002D2BA6"/>
    <w:rsid w:val="00395301"/>
    <w:rsid w:val="003A5B80"/>
    <w:rsid w:val="003E4D9E"/>
    <w:rsid w:val="00416714"/>
    <w:rsid w:val="004510C2"/>
    <w:rsid w:val="00497422"/>
    <w:rsid w:val="004D52F3"/>
    <w:rsid w:val="005415C4"/>
    <w:rsid w:val="00553A24"/>
    <w:rsid w:val="005757ED"/>
    <w:rsid w:val="005D0DCB"/>
    <w:rsid w:val="00666FD2"/>
    <w:rsid w:val="006F60E6"/>
    <w:rsid w:val="007201D3"/>
    <w:rsid w:val="00726A3B"/>
    <w:rsid w:val="00761B3A"/>
    <w:rsid w:val="0076241C"/>
    <w:rsid w:val="007B119F"/>
    <w:rsid w:val="007F3700"/>
    <w:rsid w:val="00830DC0"/>
    <w:rsid w:val="00836C42"/>
    <w:rsid w:val="00864859"/>
    <w:rsid w:val="008B2AE8"/>
    <w:rsid w:val="00925A5C"/>
    <w:rsid w:val="00936BA9"/>
    <w:rsid w:val="009454E7"/>
    <w:rsid w:val="00965A3D"/>
    <w:rsid w:val="00972944"/>
    <w:rsid w:val="00980E2A"/>
    <w:rsid w:val="009C36C6"/>
    <w:rsid w:val="00A377E5"/>
    <w:rsid w:val="00A950D6"/>
    <w:rsid w:val="00B05F20"/>
    <w:rsid w:val="00B77FEF"/>
    <w:rsid w:val="00BA5950"/>
    <w:rsid w:val="00BC61A5"/>
    <w:rsid w:val="00BE2424"/>
    <w:rsid w:val="00C30FAA"/>
    <w:rsid w:val="00CC5B25"/>
    <w:rsid w:val="00CD32BB"/>
    <w:rsid w:val="00D32183"/>
    <w:rsid w:val="00D336E7"/>
    <w:rsid w:val="00D725EF"/>
    <w:rsid w:val="00DD6E9F"/>
    <w:rsid w:val="00E160C5"/>
    <w:rsid w:val="00E47217"/>
    <w:rsid w:val="00EC4CCD"/>
    <w:rsid w:val="00EE4A2E"/>
    <w:rsid w:val="00F26050"/>
    <w:rsid w:val="00FA638E"/>
    <w:rsid w:val="00FC6A50"/>
    <w:rsid w:val="00FE2443"/>
    <w:rsid w:val="00FE67E6"/>
    <w:rsid w:val="00FF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Block Text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53A24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B80"/>
    <w:pPr>
      <w:keepNext/>
      <w:keepLines/>
      <w:spacing w:before="480"/>
      <w:outlineLvl w:val="0"/>
    </w:pPr>
    <w:rPr>
      <w:rFonts w:ascii="Rockwell" w:eastAsia="Times New Roman" w:hAnsi="Rockwell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5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251"/>
  </w:style>
  <w:style w:type="paragraph" w:styleId="Footer">
    <w:name w:val="footer"/>
    <w:basedOn w:val="Normal"/>
    <w:link w:val="FooterChar"/>
    <w:uiPriority w:val="99"/>
    <w:semiHidden/>
    <w:unhideWhenUsed/>
    <w:locked/>
    <w:rsid w:val="000B5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251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E2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4"/>
    <w:rPr>
      <w:rFonts w:ascii="Tahoma" w:hAnsi="Tahoma" w:cs="Tahoma"/>
      <w:sz w:val="16"/>
      <w:szCs w:val="16"/>
    </w:rPr>
  </w:style>
  <w:style w:type="paragraph" w:customStyle="1" w:styleId="BWCbodycopy">
    <w:name w:val="BWC body copy"/>
    <w:basedOn w:val="Normal"/>
    <w:qFormat/>
    <w:rsid w:val="003A5B80"/>
    <w:pPr>
      <w:ind w:left="450"/>
    </w:pPr>
    <w:rPr>
      <w:rFonts w:ascii="Univers 55" w:hAnsi="Univers 55"/>
      <w:szCs w:val="20"/>
    </w:rPr>
  </w:style>
  <w:style w:type="paragraph" w:customStyle="1" w:styleId="BWCbodycopy2">
    <w:name w:val="BWC body copy 2"/>
    <w:basedOn w:val="BWCbodycopy"/>
    <w:qFormat/>
    <w:rsid w:val="003A5B8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A5B80"/>
    <w:rPr>
      <w:rFonts w:ascii="Rockwell" w:eastAsia="Times New Roman" w:hAnsi="Rockwell" w:cs="Times New Roman"/>
      <w:b/>
      <w:bCs/>
      <w:color w:val="365F91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Bureau of Workers' Compensation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a81735</dc:creator>
  <cp:lastModifiedBy>a73603</cp:lastModifiedBy>
  <cp:revision>2</cp:revision>
  <cp:lastPrinted>2008-07-23T21:47:00Z</cp:lastPrinted>
  <dcterms:created xsi:type="dcterms:W3CDTF">2012-09-11T15:56:00Z</dcterms:created>
  <dcterms:modified xsi:type="dcterms:W3CDTF">2012-09-11T15:56:00Z</dcterms:modified>
</cp:coreProperties>
</file>