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473" w:rsidRPr="0057181C" w:rsidRDefault="000A69AE" w:rsidP="0057181C">
      <w:pPr>
        <w:ind w:left="2520" w:firstLine="360"/>
        <w:contextualSpacing/>
        <w:rPr>
          <w:rFonts w:cstheme="minorHAnsi"/>
          <w:sz w:val="32"/>
          <w:szCs w:val="32"/>
        </w:rPr>
      </w:pPr>
      <w:bookmarkStart w:id="0" w:name="_GoBack"/>
      <w:bookmarkEnd w:id="0"/>
      <w:r w:rsidRPr="0057181C">
        <w:rPr>
          <w:rFonts w:cstheme="minorHAnsi"/>
          <w:sz w:val="32"/>
          <w:szCs w:val="32"/>
        </w:rPr>
        <w:t>BWC Legislative Update</w:t>
      </w:r>
    </w:p>
    <w:p w:rsidR="005B5ACA" w:rsidRPr="005B5ACA" w:rsidRDefault="005B5ACA" w:rsidP="00476569">
      <w:pPr>
        <w:pStyle w:val="NormalWeb"/>
        <w:spacing w:before="240" w:beforeAutospacing="0" w:after="240" w:afterAutospacing="0" w:line="276" w:lineRule="auto"/>
        <w:rPr>
          <w:rFonts w:asciiTheme="minorHAnsi" w:hAnsiTheme="minorHAnsi" w:cstheme="minorHAnsi"/>
          <w:i/>
          <w:iCs/>
        </w:rPr>
      </w:pPr>
    </w:p>
    <w:p w:rsidR="000A69AE" w:rsidRPr="005B5ACA" w:rsidRDefault="000A69AE" w:rsidP="0057181C">
      <w:pPr>
        <w:pStyle w:val="ListParagraph"/>
        <w:numPr>
          <w:ilvl w:val="0"/>
          <w:numId w:val="1"/>
        </w:numPr>
        <w:spacing w:after="0" w:line="240" w:lineRule="auto"/>
        <w:contextualSpacing/>
        <w:rPr>
          <w:rFonts w:asciiTheme="minorHAnsi" w:hAnsiTheme="minorHAnsi" w:cstheme="minorHAnsi"/>
        </w:rPr>
      </w:pPr>
      <w:r w:rsidRPr="005B5ACA">
        <w:rPr>
          <w:rFonts w:asciiTheme="minorHAnsi" w:eastAsia="Times New Roman" w:hAnsiTheme="minorHAnsi" w:cstheme="minorHAnsi"/>
        </w:rPr>
        <w:t>HB 80 (</w:t>
      </w:r>
      <w:proofErr w:type="spellStart"/>
      <w:r w:rsidRPr="005B5ACA">
        <w:rPr>
          <w:rFonts w:asciiTheme="minorHAnsi" w:eastAsia="Times New Roman" w:hAnsiTheme="minorHAnsi" w:cstheme="minorHAnsi"/>
        </w:rPr>
        <w:t>Oelslager</w:t>
      </w:r>
      <w:proofErr w:type="spellEnd"/>
      <w:r w:rsidRPr="005B5ACA">
        <w:rPr>
          <w:rFonts w:asciiTheme="minorHAnsi" w:eastAsia="Times New Roman" w:hAnsiTheme="minorHAnsi" w:cstheme="minorHAnsi"/>
        </w:rPr>
        <w:t>): BWC Budget – To make appropriations for the Bureau of Workers’ Compensation for the biennium beginning July 1, 2019, and ending June 30, 2021, and to provide authorization and conditions for the operation of the Bureau’s programs.</w:t>
      </w:r>
    </w:p>
    <w:p w:rsidR="000A69AE" w:rsidRPr="005B5ACA" w:rsidRDefault="004C4A4A" w:rsidP="0057181C">
      <w:pPr>
        <w:pStyle w:val="ListParagraph"/>
        <w:numPr>
          <w:ilvl w:val="0"/>
          <w:numId w:val="2"/>
        </w:numPr>
        <w:spacing w:line="240" w:lineRule="auto"/>
        <w:contextualSpacing/>
        <w:rPr>
          <w:rFonts w:asciiTheme="minorHAnsi" w:eastAsia="Times New Roman" w:hAnsiTheme="minorHAnsi" w:cstheme="minorHAnsi"/>
        </w:rPr>
      </w:pPr>
      <w:r w:rsidRPr="005B5ACA">
        <w:rPr>
          <w:rFonts w:asciiTheme="minorHAnsi" w:hAnsiTheme="minorHAnsi" w:cstheme="minorHAnsi"/>
        </w:rPr>
        <w:t>Signed by Governor DeWine 7/22</w:t>
      </w:r>
      <w:r w:rsidR="00476569">
        <w:rPr>
          <w:rFonts w:asciiTheme="minorHAnsi" w:hAnsiTheme="minorHAnsi" w:cstheme="minorHAnsi"/>
        </w:rPr>
        <w:t>/19</w:t>
      </w:r>
      <w:r w:rsidRPr="005B5ACA">
        <w:rPr>
          <w:rFonts w:asciiTheme="minorHAnsi" w:hAnsiTheme="minorHAnsi" w:cstheme="minorHAnsi"/>
        </w:rPr>
        <w:t xml:space="preserve">. </w:t>
      </w:r>
    </w:p>
    <w:p w:rsidR="000A69AE" w:rsidRPr="005B5ACA" w:rsidRDefault="000A69AE" w:rsidP="0057181C">
      <w:pPr>
        <w:pStyle w:val="ListParagraph"/>
        <w:spacing w:line="240" w:lineRule="auto"/>
        <w:ind w:left="1440"/>
        <w:contextualSpacing/>
        <w:rPr>
          <w:rFonts w:asciiTheme="minorHAnsi" w:eastAsia="Times New Roman" w:hAnsiTheme="minorHAnsi" w:cstheme="minorHAnsi"/>
        </w:rPr>
      </w:pPr>
    </w:p>
    <w:p w:rsidR="000A69AE" w:rsidRPr="005B5ACA" w:rsidRDefault="000A69AE" w:rsidP="0057181C">
      <w:pPr>
        <w:pStyle w:val="ListParagraph"/>
        <w:numPr>
          <w:ilvl w:val="0"/>
          <w:numId w:val="1"/>
        </w:numPr>
        <w:spacing w:line="240" w:lineRule="auto"/>
        <w:contextualSpacing/>
        <w:rPr>
          <w:rFonts w:asciiTheme="minorHAnsi" w:hAnsiTheme="minorHAnsi" w:cstheme="minorHAnsi"/>
          <w:b/>
          <w:i/>
        </w:rPr>
      </w:pPr>
      <w:r w:rsidRPr="005B5ACA">
        <w:rPr>
          <w:rFonts w:asciiTheme="minorHAnsi" w:hAnsiTheme="minorHAnsi" w:cstheme="minorHAnsi"/>
          <w:i/>
        </w:rPr>
        <w:t>HB 81 (Perales): Workers’ Compensation – Regarding Workers' Compensation coverage of post-exposure medical diagnostic services for a detention facility employee's exposure to another person's blood or bodily fluids.</w:t>
      </w:r>
    </w:p>
    <w:p w:rsidR="001D2DD1" w:rsidRPr="00476569" w:rsidRDefault="00476569" w:rsidP="00476569">
      <w:pPr>
        <w:pStyle w:val="ListParagraph"/>
        <w:numPr>
          <w:ilvl w:val="0"/>
          <w:numId w:val="2"/>
        </w:numPr>
        <w:spacing w:line="240" w:lineRule="auto"/>
        <w:contextualSpacing/>
        <w:rPr>
          <w:rFonts w:asciiTheme="minorHAnsi" w:hAnsiTheme="minorHAnsi" w:cstheme="minorHAnsi"/>
          <w:b/>
          <w:i/>
        </w:rPr>
      </w:pPr>
      <w:r>
        <w:rPr>
          <w:rFonts w:asciiTheme="minorHAnsi" w:hAnsiTheme="minorHAnsi" w:cstheme="minorHAnsi"/>
          <w:i/>
        </w:rPr>
        <w:t>Signed by Governor DeWine 6/16/20. In effect 90 days from being signed.</w:t>
      </w:r>
    </w:p>
    <w:p w:rsidR="004C4A4A" w:rsidRPr="005B5ACA" w:rsidRDefault="004C4A4A" w:rsidP="0057181C">
      <w:pPr>
        <w:pStyle w:val="ListParagraph"/>
        <w:spacing w:line="240" w:lineRule="auto"/>
        <w:ind w:left="1440"/>
        <w:contextualSpacing/>
        <w:rPr>
          <w:rFonts w:asciiTheme="minorHAnsi" w:hAnsiTheme="minorHAnsi" w:cstheme="minorHAnsi"/>
          <w:b/>
        </w:rPr>
      </w:pPr>
    </w:p>
    <w:p w:rsidR="000A69AE" w:rsidRPr="005B5ACA" w:rsidRDefault="000A69AE" w:rsidP="0057181C">
      <w:pPr>
        <w:pStyle w:val="ListParagraph"/>
        <w:numPr>
          <w:ilvl w:val="0"/>
          <w:numId w:val="1"/>
        </w:numPr>
        <w:spacing w:line="240" w:lineRule="auto"/>
        <w:contextualSpacing/>
        <w:rPr>
          <w:rFonts w:asciiTheme="minorHAnsi" w:hAnsiTheme="minorHAnsi" w:cstheme="minorHAnsi"/>
          <w:b/>
          <w:iCs/>
        </w:rPr>
      </w:pPr>
      <w:r w:rsidRPr="005B5ACA">
        <w:rPr>
          <w:rFonts w:asciiTheme="minorHAnsi" w:hAnsiTheme="minorHAnsi" w:cstheme="minorHAnsi"/>
          <w:iCs/>
        </w:rPr>
        <w:t>HB 167 (</w:t>
      </w:r>
      <w:proofErr w:type="spellStart"/>
      <w:r w:rsidRPr="005B5ACA">
        <w:rPr>
          <w:rFonts w:asciiTheme="minorHAnsi" w:hAnsiTheme="minorHAnsi" w:cstheme="minorHAnsi"/>
          <w:iCs/>
        </w:rPr>
        <w:t>Cera</w:t>
      </w:r>
      <w:proofErr w:type="spellEnd"/>
      <w:r w:rsidRPr="005B5ACA">
        <w:rPr>
          <w:rFonts w:asciiTheme="minorHAnsi" w:hAnsiTheme="minorHAnsi" w:cstheme="minorHAnsi"/>
          <w:iCs/>
        </w:rPr>
        <w:t>): Workers’ Compensation – To modify workers' compensation benefit amounts for occupational pneumoconiosis claims and to create the Occupational Pneumoconiosis Board to determine medical findings for such claims.</w:t>
      </w:r>
    </w:p>
    <w:p w:rsidR="000A69AE" w:rsidRPr="005B5ACA" w:rsidRDefault="00915A08" w:rsidP="0057181C">
      <w:pPr>
        <w:pStyle w:val="ListParagraph"/>
        <w:numPr>
          <w:ilvl w:val="0"/>
          <w:numId w:val="4"/>
        </w:numPr>
        <w:spacing w:line="240" w:lineRule="auto"/>
        <w:contextualSpacing/>
        <w:rPr>
          <w:rFonts w:asciiTheme="minorHAnsi" w:hAnsiTheme="minorHAnsi" w:cstheme="minorHAnsi"/>
          <w:b/>
          <w:iCs/>
        </w:rPr>
      </w:pPr>
      <w:r w:rsidRPr="005B5ACA">
        <w:rPr>
          <w:rFonts w:asciiTheme="minorHAnsi" w:hAnsiTheme="minorHAnsi" w:cstheme="minorHAnsi"/>
          <w:iCs/>
        </w:rPr>
        <w:t>2/12/20 – First Hearing in</w:t>
      </w:r>
      <w:r w:rsidR="000A69AE" w:rsidRPr="005B5ACA">
        <w:rPr>
          <w:rFonts w:asciiTheme="minorHAnsi" w:hAnsiTheme="minorHAnsi" w:cstheme="minorHAnsi"/>
          <w:iCs/>
        </w:rPr>
        <w:t xml:space="preserve"> House Commerce and Labor Committee</w:t>
      </w:r>
    </w:p>
    <w:p w:rsidR="004C4A4A" w:rsidRPr="005B5ACA" w:rsidRDefault="004C4A4A" w:rsidP="0057181C">
      <w:pPr>
        <w:pStyle w:val="ListParagraph"/>
        <w:spacing w:line="240" w:lineRule="auto"/>
        <w:ind w:left="1440"/>
        <w:contextualSpacing/>
        <w:rPr>
          <w:rFonts w:asciiTheme="minorHAnsi" w:hAnsiTheme="minorHAnsi" w:cstheme="minorHAnsi"/>
          <w:b/>
        </w:rPr>
      </w:pPr>
    </w:p>
    <w:p w:rsidR="000A69AE" w:rsidRPr="005B5ACA" w:rsidRDefault="000A69AE" w:rsidP="0057181C">
      <w:pPr>
        <w:pStyle w:val="ListParagraph"/>
        <w:numPr>
          <w:ilvl w:val="0"/>
          <w:numId w:val="1"/>
        </w:numPr>
        <w:spacing w:line="240" w:lineRule="auto"/>
        <w:contextualSpacing/>
        <w:rPr>
          <w:rFonts w:asciiTheme="minorHAnsi" w:hAnsiTheme="minorHAnsi" w:cstheme="minorHAnsi"/>
          <w:b/>
          <w:i/>
        </w:rPr>
      </w:pPr>
      <w:r w:rsidRPr="005B5ACA">
        <w:rPr>
          <w:rFonts w:asciiTheme="minorHAnsi" w:hAnsiTheme="minorHAnsi" w:cstheme="minorHAnsi"/>
          <w:i/>
        </w:rPr>
        <w:t>HB 308 (Patton): PTSD Coverage – Concerning workers’ compensation and disability retirement for peace officers, firefighters, and emergency medical workers diagnosed with post-traumatic stress disorder arising from employment without an accompanying physical injury.</w:t>
      </w:r>
    </w:p>
    <w:p w:rsidR="000A69AE" w:rsidRPr="00476569" w:rsidRDefault="00915A08" w:rsidP="0057181C">
      <w:pPr>
        <w:pStyle w:val="ListParagraph"/>
        <w:numPr>
          <w:ilvl w:val="0"/>
          <w:numId w:val="4"/>
        </w:numPr>
        <w:spacing w:line="240" w:lineRule="auto"/>
        <w:contextualSpacing/>
        <w:rPr>
          <w:rFonts w:asciiTheme="minorHAnsi" w:hAnsiTheme="minorHAnsi" w:cstheme="minorHAnsi"/>
          <w:b/>
          <w:i/>
        </w:rPr>
      </w:pPr>
      <w:r w:rsidRPr="005B5ACA">
        <w:rPr>
          <w:rFonts w:asciiTheme="minorHAnsi" w:hAnsiTheme="minorHAnsi" w:cstheme="minorHAnsi"/>
          <w:i/>
        </w:rPr>
        <w:t>2</w:t>
      </w:r>
      <w:r w:rsidR="00B17858" w:rsidRPr="005B5ACA">
        <w:rPr>
          <w:rFonts w:asciiTheme="minorHAnsi" w:hAnsiTheme="minorHAnsi" w:cstheme="minorHAnsi"/>
          <w:i/>
        </w:rPr>
        <w:t>/</w:t>
      </w:r>
      <w:r w:rsidRPr="005B5ACA">
        <w:rPr>
          <w:rFonts w:asciiTheme="minorHAnsi" w:hAnsiTheme="minorHAnsi" w:cstheme="minorHAnsi"/>
          <w:i/>
        </w:rPr>
        <w:t>12</w:t>
      </w:r>
      <w:r w:rsidR="00B17858" w:rsidRPr="005B5ACA">
        <w:rPr>
          <w:rFonts w:asciiTheme="minorHAnsi" w:hAnsiTheme="minorHAnsi" w:cstheme="minorHAnsi"/>
          <w:i/>
        </w:rPr>
        <w:t>/</w:t>
      </w:r>
      <w:r w:rsidRPr="005B5ACA">
        <w:rPr>
          <w:rFonts w:asciiTheme="minorHAnsi" w:hAnsiTheme="minorHAnsi" w:cstheme="minorHAnsi"/>
          <w:i/>
        </w:rPr>
        <w:t>20</w:t>
      </w:r>
      <w:r w:rsidR="00B17858" w:rsidRPr="005B5ACA">
        <w:rPr>
          <w:rFonts w:asciiTheme="minorHAnsi" w:hAnsiTheme="minorHAnsi" w:cstheme="minorHAnsi"/>
          <w:i/>
        </w:rPr>
        <w:t xml:space="preserve"> – </w:t>
      </w:r>
      <w:r w:rsidR="00615F73" w:rsidRPr="005B5ACA">
        <w:rPr>
          <w:rFonts w:asciiTheme="minorHAnsi" w:hAnsiTheme="minorHAnsi" w:cstheme="minorHAnsi"/>
          <w:i/>
        </w:rPr>
        <w:t>Passed Ohio House by a vote 74-22.</w:t>
      </w:r>
    </w:p>
    <w:p w:rsidR="00476569" w:rsidRPr="005B5ACA" w:rsidRDefault="00476569" w:rsidP="0057181C">
      <w:pPr>
        <w:pStyle w:val="ListParagraph"/>
        <w:numPr>
          <w:ilvl w:val="0"/>
          <w:numId w:val="4"/>
        </w:numPr>
        <w:spacing w:line="240" w:lineRule="auto"/>
        <w:contextualSpacing/>
        <w:rPr>
          <w:rFonts w:asciiTheme="minorHAnsi" w:hAnsiTheme="minorHAnsi" w:cstheme="minorHAnsi"/>
          <w:b/>
          <w:i/>
        </w:rPr>
      </w:pPr>
      <w:r>
        <w:rPr>
          <w:rFonts w:asciiTheme="minorHAnsi" w:hAnsiTheme="minorHAnsi" w:cstheme="minorHAnsi"/>
          <w:i/>
        </w:rPr>
        <w:t>6/3/20 – Third Hearing in Senate General Government and Agency Review Committee.</w:t>
      </w:r>
    </w:p>
    <w:p w:rsidR="004C4A4A" w:rsidRPr="005B5ACA" w:rsidRDefault="004C4A4A" w:rsidP="0057181C">
      <w:pPr>
        <w:numPr>
          <w:ilvl w:val="0"/>
          <w:numId w:val="1"/>
        </w:numPr>
        <w:spacing w:after="200"/>
        <w:contextualSpacing/>
        <w:rPr>
          <w:rFonts w:eastAsia="Calibri" w:cstheme="minorHAnsi"/>
          <w:iCs/>
        </w:rPr>
      </w:pPr>
      <w:r w:rsidRPr="005B5ACA">
        <w:rPr>
          <w:rFonts w:eastAsia="Calibri" w:cstheme="minorHAnsi"/>
          <w:iCs/>
        </w:rPr>
        <w:t xml:space="preserve">SB 201 (Dolan): Employer Organizations – To create alternate employer organizations. </w:t>
      </w:r>
    </w:p>
    <w:p w:rsidR="004C4A4A" w:rsidRPr="005B5ACA" w:rsidRDefault="00B17858" w:rsidP="0057181C">
      <w:pPr>
        <w:numPr>
          <w:ilvl w:val="0"/>
          <w:numId w:val="5"/>
        </w:numPr>
        <w:spacing w:after="200"/>
        <w:contextualSpacing/>
        <w:rPr>
          <w:rFonts w:eastAsia="Calibri" w:cstheme="minorHAnsi"/>
          <w:iCs/>
        </w:rPr>
      </w:pPr>
      <w:r w:rsidRPr="005B5ACA">
        <w:rPr>
          <w:rFonts w:eastAsia="Calibri" w:cstheme="minorHAnsi"/>
          <w:iCs/>
        </w:rPr>
        <w:t>1/</w:t>
      </w:r>
      <w:r w:rsidR="001D2DD1" w:rsidRPr="005B5ACA">
        <w:rPr>
          <w:rFonts w:eastAsia="Calibri" w:cstheme="minorHAnsi"/>
          <w:iCs/>
        </w:rPr>
        <w:t>2</w:t>
      </w:r>
      <w:r w:rsidR="00915A08" w:rsidRPr="005B5ACA">
        <w:rPr>
          <w:rFonts w:eastAsia="Calibri" w:cstheme="minorHAnsi"/>
          <w:iCs/>
        </w:rPr>
        <w:t>2</w:t>
      </w:r>
      <w:r w:rsidRPr="005B5ACA">
        <w:rPr>
          <w:rFonts w:eastAsia="Calibri" w:cstheme="minorHAnsi"/>
          <w:iCs/>
        </w:rPr>
        <w:t>/1</w:t>
      </w:r>
      <w:r w:rsidR="00915A08" w:rsidRPr="005B5ACA">
        <w:rPr>
          <w:rFonts w:eastAsia="Calibri" w:cstheme="minorHAnsi"/>
          <w:iCs/>
        </w:rPr>
        <w:t>20</w:t>
      </w:r>
      <w:r w:rsidRPr="005B5ACA">
        <w:rPr>
          <w:rFonts w:eastAsia="Calibri" w:cstheme="minorHAnsi"/>
          <w:iCs/>
        </w:rPr>
        <w:t xml:space="preserve"> – </w:t>
      </w:r>
      <w:r w:rsidR="00915A08" w:rsidRPr="005B5ACA">
        <w:rPr>
          <w:rFonts w:eastAsia="Calibri" w:cstheme="minorHAnsi"/>
          <w:iCs/>
        </w:rPr>
        <w:t>Third</w:t>
      </w:r>
      <w:r w:rsidR="001D2DD1" w:rsidRPr="005B5ACA">
        <w:rPr>
          <w:rFonts w:eastAsia="Calibri" w:cstheme="minorHAnsi"/>
          <w:iCs/>
        </w:rPr>
        <w:t xml:space="preserve"> Hearing</w:t>
      </w:r>
      <w:r w:rsidRPr="005B5ACA">
        <w:rPr>
          <w:rFonts w:eastAsia="Calibri" w:cstheme="minorHAnsi"/>
          <w:iCs/>
        </w:rPr>
        <w:t xml:space="preserve"> Hearing in</w:t>
      </w:r>
      <w:r w:rsidR="004C4A4A" w:rsidRPr="005B5ACA">
        <w:rPr>
          <w:rFonts w:eastAsia="Calibri" w:cstheme="minorHAnsi"/>
          <w:iCs/>
        </w:rPr>
        <w:t xml:space="preserve"> Senate Transportation, Commerce and Workforce Committee</w:t>
      </w:r>
    </w:p>
    <w:p w:rsidR="004C4A4A" w:rsidRPr="005B5ACA" w:rsidRDefault="004C4A4A" w:rsidP="0057181C">
      <w:pPr>
        <w:ind w:left="0"/>
        <w:contextualSpacing/>
        <w:rPr>
          <w:rFonts w:cstheme="minorHAnsi"/>
          <w:b/>
        </w:rPr>
      </w:pPr>
    </w:p>
    <w:p w:rsidR="004C4A4A" w:rsidRPr="00476569" w:rsidRDefault="004C4A4A" w:rsidP="0057181C">
      <w:pPr>
        <w:pStyle w:val="ListParagraph"/>
        <w:numPr>
          <w:ilvl w:val="0"/>
          <w:numId w:val="1"/>
        </w:numPr>
        <w:spacing w:line="240" w:lineRule="auto"/>
        <w:contextualSpacing/>
        <w:rPr>
          <w:rFonts w:asciiTheme="minorHAnsi" w:hAnsiTheme="minorHAnsi" w:cstheme="minorHAnsi"/>
          <w:i/>
          <w:iCs/>
        </w:rPr>
      </w:pPr>
      <w:r w:rsidRPr="00476569">
        <w:rPr>
          <w:rFonts w:asciiTheme="minorHAnsi" w:hAnsiTheme="minorHAnsi" w:cstheme="minorHAnsi"/>
          <w:i/>
          <w:iCs/>
        </w:rPr>
        <w:t>HB 330 (Patton): Workers’ Compensation – Regarding charging workers’ compensation experience in firefighter cancer claims.</w:t>
      </w:r>
    </w:p>
    <w:p w:rsidR="004C4A4A" w:rsidRPr="00476569" w:rsidRDefault="00476569" w:rsidP="0057181C">
      <w:pPr>
        <w:pStyle w:val="ListParagraph"/>
        <w:spacing w:line="240" w:lineRule="auto"/>
        <w:ind w:left="1440"/>
        <w:contextualSpacing/>
        <w:rPr>
          <w:rFonts w:asciiTheme="minorHAnsi" w:hAnsiTheme="minorHAnsi" w:cstheme="minorHAnsi"/>
          <w:i/>
          <w:iCs/>
        </w:rPr>
      </w:pPr>
      <w:r w:rsidRPr="00476569">
        <w:rPr>
          <w:rFonts w:asciiTheme="minorHAnsi" w:hAnsiTheme="minorHAnsi" w:cstheme="minorHAnsi"/>
          <w:i/>
          <w:iCs/>
        </w:rPr>
        <w:t>6</w:t>
      </w:r>
      <w:r w:rsidR="00B17858" w:rsidRPr="00476569">
        <w:rPr>
          <w:rFonts w:asciiTheme="minorHAnsi" w:hAnsiTheme="minorHAnsi" w:cstheme="minorHAnsi"/>
          <w:i/>
          <w:iCs/>
        </w:rPr>
        <w:t>/</w:t>
      </w:r>
      <w:r w:rsidRPr="00476569">
        <w:rPr>
          <w:rFonts w:asciiTheme="minorHAnsi" w:hAnsiTheme="minorHAnsi" w:cstheme="minorHAnsi"/>
          <w:i/>
          <w:iCs/>
        </w:rPr>
        <w:t>3</w:t>
      </w:r>
      <w:r w:rsidR="00B17858" w:rsidRPr="00476569">
        <w:rPr>
          <w:rFonts w:asciiTheme="minorHAnsi" w:hAnsiTheme="minorHAnsi" w:cstheme="minorHAnsi"/>
          <w:i/>
          <w:iCs/>
        </w:rPr>
        <w:t>/</w:t>
      </w:r>
      <w:r w:rsidRPr="00476569">
        <w:rPr>
          <w:rFonts w:asciiTheme="minorHAnsi" w:hAnsiTheme="minorHAnsi" w:cstheme="minorHAnsi"/>
          <w:i/>
          <w:iCs/>
        </w:rPr>
        <w:t>20</w:t>
      </w:r>
      <w:r w:rsidR="00B17858" w:rsidRPr="00476569">
        <w:rPr>
          <w:rFonts w:asciiTheme="minorHAnsi" w:hAnsiTheme="minorHAnsi" w:cstheme="minorHAnsi"/>
          <w:i/>
          <w:iCs/>
        </w:rPr>
        <w:t xml:space="preserve"> – </w:t>
      </w:r>
      <w:r w:rsidRPr="00476569">
        <w:rPr>
          <w:rFonts w:asciiTheme="minorHAnsi" w:hAnsiTheme="minorHAnsi" w:cstheme="minorHAnsi"/>
          <w:i/>
          <w:iCs/>
        </w:rPr>
        <w:t>Third</w:t>
      </w:r>
      <w:r w:rsidR="004C4A4A" w:rsidRPr="00476569">
        <w:rPr>
          <w:rFonts w:asciiTheme="minorHAnsi" w:hAnsiTheme="minorHAnsi" w:cstheme="minorHAnsi"/>
          <w:i/>
          <w:iCs/>
        </w:rPr>
        <w:t xml:space="preserve"> Hearing Sponsor Testimony in House Insurance Committee.</w:t>
      </w:r>
    </w:p>
    <w:p w:rsidR="00615F73" w:rsidRPr="005B5ACA" w:rsidRDefault="00615F73" w:rsidP="0057181C">
      <w:pPr>
        <w:ind w:left="0"/>
        <w:contextualSpacing/>
        <w:rPr>
          <w:rFonts w:cstheme="minorHAnsi"/>
        </w:rPr>
      </w:pPr>
    </w:p>
    <w:p w:rsidR="00615F73" w:rsidRPr="005B5ACA" w:rsidRDefault="00615F73" w:rsidP="0057181C">
      <w:pPr>
        <w:numPr>
          <w:ilvl w:val="0"/>
          <w:numId w:val="1"/>
        </w:numPr>
        <w:contextualSpacing/>
        <w:rPr>
          <w:rFonts w:cstheme="minorHAnsi"/>
          <w:b/>
          <w:i/>
        </w:rPr>
      </w:pPr>
      <w:r w:rsidRPr="005B5ACA">
        <w:rPr>
          <w:rFonts w:cstheme="minorHAnsi"/>
          <w:i/>
        </w:rPr>
        <w:t xml:space="preserve">HB 534 (Crawley and Upchurch): Regarding identifying information in the medical management of workers’ compensation claims. </w:t>
      </w:r>
    </w:p>
    <w:p w:rsidR="00615F73" w:rsidRPr="005B5ACA" w:rsidRDefault="00476569" w:rsidP="0057181C">
      <w:pPr>
        <w:numPr>
          <w:ilvl w:val="0"/>
          <w:numId w:val="4"/>
        </w:numPr>
        <w:contextualSpacing/>
        <w:rPr>
          <w:rFonts w:cstheme="minorHAnsi"/>
          <w:i/>
        </w:rPr>
      </w:pPr>
      <w:r>
        <w:rPr>
          <w:rFonts w:cstheme="minorHAnsi"/>
          <w:i/>
        </w:rPr>
        <w:t>6</w:t>
      </w:r>
      <w:r w:rsidR="00615F73" w:rsidRPr="005B5ACA">
        <w:rPr>
          <w:rFonts w:cstheme="minorHAnsi"/>
          <w:i/>
        </w:rPr>
        <w:t>/</w:t>
      </w:r>
      <w:r>
        <w:rPr>
          <w:rFonts w:cstheme="minorHAnsi"/>
          <w:i/>
        </w:rPr>
        <w:t>3</w:t>
      </w:r>
      <w:r w:rsidR="0057181C" w:rsidRPr="005B5ACA">
        <w:rPr>
          <w:rFonts w:cstheme="minorHAnsi"/>
          <w:i/>
        </w:rPr>
        <w:t>/20</w:t>
      </w:r>
      <w:r w:rsidR="00615F73" w:rsidRPr="005B5ACA">
        <w:rPr>
          <w:rFonts w:cstheme="minorHAnsi"/>
          <w:i/>
        </w:rPr>
        <w:t xml:space="preserve"> – </w:t>
      </w:r>
      <w:r>
        <w:rPr>
          <w:rFonts w:cstheme="minorHAnsi"/>
          <w:i/>
        </w:rPr>
        <w:t>First Hearing in</w:t>
      </w:r>
      <w:r w:rsidR="00615F73" w:rsidRPr="005B5ACA">
        <w:rPr>
          <w:rFonts w:cstheme="minorHAnsi"/>
          <w:i/>
        </w:rPr>
        <w:t xml:space="preserve"> House Insurance Committee.</w:t>
      </w:r>
    </w:p>
    <w:p w:rsidR="00615F73" w:rsidRPr="005B5ACA" w:rsidRDefault="00615F73" w:rsidP="0057181C">
      <w:pPr>
        <w:ind w:left="0"/>
        <w:contextualSpacing/>
        <w:rPr>
          <w:rFonts w:cstheme="minorHAnsi"/>
          <w:i/>
        </w:rPr>
      </w:pPr>
    </w:p>
    <w:p w:rsidR="00615F73" w:rsidRPr="005B5ACA" w:rsidRDefault="00615F73" w:rsidP="0057181C">
      <w:pPr>
        <w:ind w:left="0"/>
        <w:contextualSpacing/>
        <w:rPr>
          <w:rFonts w:cstheme="minorHAnsi"/>
          <w:i/>
        </w:rPr>
      </w:pPr>
    </w:p>
    <w:p w:rsidR="00615F73" w:rsidRPr="005B5ACA" w:rsidRDefault="00615F73" w:rsidP="0057181C">
      <w:pPr>
        <w:numPr>
          <w:ilvl w:val="0"/>
          <w:numId w:val="1"/>
        </w:numPr>
        <w:contextualSpacing/>
        <w:rPr>
          <w:rFonts w:cstheme="minorHAnsi"/>
          <w:i/>
        </w:rPr>
      </w:pPr>
      <w:r w:rsidRPr="005B5ACA">
        <w:rPr>
          <w:rFonts w:cstheme="minorHAnsi"/>
          <w:i/>
        </w:rPr>
        <w:t xml:space="preserve">HB 556 (Lang and </w:t>
      </w:r>
      <w:proofErr w:type="spellStart"/>
      <w:r w:rsidRPr="005B5ACA">
        <w:rPr>
          <w:rFonts w:cstheme="minorHAnsi"/>
          <w:i/>
        </w:rPr>
        <w:t>Antani</w:t>
      </w:r>
      <w:proofErr w:type="spellEnd"/>
      <w:r w:rsidRPr="005B5ACA">
        <w:rPr>
          <w:rFonts w:cstheme="minorHAnsi"/>
          <w:i/>
        </w:rPr>
        <w:t>): PTSD Coverage – Concerning compensation, medical benefits, and disability retirement for peace officers, firefighters, and emergency medical workers diagnosed with post-traumatic stress disorder arising from employment without an accompanying physical injury.</w:t>
      </w:r>
    </w:p>
    <w:p w:rsidR="00615F73" w:rsidRPr="005B5ACA" w:rsidRDefault="00476569" w:rsidP="0057181C">
      <w:pPr>
        <w:numPr>
          <w:ilvl w:val="0"/>
          <w:numId w:val="5"/>
        </w:numPr>
        <w:contextualSpacing/>
        <w:rPr>
          <w:rFonts w:cstheme="minorHAnsi"/>
          <w:i/>
        </w:rPr>
      </w:pPr>
      <w:r>
        <w:rPr>
          <w:rFonts w:cstheme="minorHAnsi"/>
          <w:i/>
        </w:rPr>
        <w:t>5</w:t>
      </w:r>
      <w:r w:rsidR="00615F73" w:rsidRPr="005B5ACA">
        <w:rPr>
          <w:rFonts w:cstheme="minorHAnsi"/>
          <w:i/>
        </w:rPr>
        <w:t>/</w:t>
      </w:r>
      <w:r>
        <w:rPr>
          <w:rFonts w:cstheme="minorHAnsi"/>
          <w:i/>
        </w:rPr>
        <w:t>5</w:t>
      </w:r>
      <w:r w:rsidR="0057181C" w:rsidRPr="005B5ACA">
        <w:rPr>
          <w:rFonts w:cstheme="minorHAnsi"/>
          <w:i/>
        </w:rPr>
        <w:t>/20</w:t>
      </w:r>
      <w:r w:rsidR="00615F73" w:rsidRPr="005B5ACA">
        <w:rPr>
          <w:rFonts w:cstheme="minorHAnsi"/>
          <w:i/>
        </w:rPr>
        <w:t xml:space="preserve"> – </w:t>
      </w:r>
      <w:r>
        <w:rPr>
          <w:rFonts w:cstheme="minorHAnsi"/>
          <w:i/>
        </w:rPr>
        <w:t>Referred to</w:t>
      </w:r>
      <w:r w:rsidR="00615F73" w:rsidRPr="005B5ACA">
        <w:rPr>
          <w:rFonts w:cstheme="minorHAnsi"/>
          <w:i/>
        </w:rPr>
        <w:t xml:space="preserve"> House</w:t>
      </w:r>
      <w:r>
        <w:rPr>
          <w:rFonts w:cstheme="minorHAnsi"/>
          <w:i/>
        </w:rPr>
        <w:t xml:space="preserve"> Insurance Committee</w:t>
      </w:r>
      <w:r w:rsidR="00615F73" w:rsidRPr="005B5ACA">
        <w:rPr>
          <w:rFonts w:cstheme="minorHAnsi"/>
          <w:i/>
        </w:rPr>
        <w:t>.</w:t>
      </w:r>
    </w:p>
    <w:p w:rsidR="00615F73" w:rsidRPr="005B5ACA" w:rsidRDefault="00615F73" w:rsidP="0057181C">
      <w:pPr>
        <w:ind w:left="0"/>
        <w:contextualSpacing/>
        <w:rPr>
          <w:rFonts w:cstheme="minorHAnsi"/>
        </w:rPr>
      </w:pPr>
    </w:p>
    <w:p w:rsidR="00615F73" w:rsidRPr="005B5ACA" w:rsidRDefault="00615F73" w:rsidP="0057181C">
      <w:pPr>
        <w:numPr>
          <w:ilvl w:val="0"/>
          <w:numId w:val="1"/>
        </w:numPr>
        <w:contextualSpacing/>
        <w:rPr>
          <w:rFonts w:cstheme="minorHAnsi"/>
          <w:i/>
          <w:iCs/>
        </w:rPr>
      </w:pPr>
      <w:r w:rsidRPr="005B5ACA">
        <w:rPr>
          <w:rFonts w:cstheme="minorHAnsi"/>
          <w:i/>
          <w:iCs/>
        </w:rPr>
        <w:lastRenderedPageBreak/>
        <w:t>HB 571 (Boggs): Occupational Diseases – To make COVID-19 contracted by a peace officer, firefighter, or emergency medical worker an occupational disease under the Workers' Compensation Law under certain circumstances and to declare an emergency.</w:t>
      </w:r>
    </w:p>
    <w:p w:rsidR="00615F73" w:rsidRDefault="00476569" w:rsidP="0057181C">
      <w:pPr>
        <w:numPr>
          <w:ilvl w:val="0"/>
          <w:numId w:val="5"/>
        </w:numPr>
        <w:contextualSpacing/>
        <w:rPr>
          <w:rFonts w:cstheme="minorHAnsi"/>
          <w:i/>
          <w:iCs/>
        </w:rPr>
      </w:pPr>
      <w:r>
        <w:rPr>
          <w:rFonts w:cstheme="minorHAnsi"/>
          <w:i/>
          <w:iCs/>
        </w:rPr>
        <w:t>5</w:t>
      </w:r>
      <w:r w:rsidR="0057181C" w:rsidRPr="005B5ACA">
        <w:rPr>
          <w:rFonts w:cstheme="minorHAnsi"/>
          <w:i/>
          <w:iCs/>
        </w:rPr>
        <w:t>/</w:t>
      </w:r>
      <w:r>
        <w:rPr>
          <w:rFonts w:cstheme="minorHAnsi"/>
          <w:i/>
          <w:iCs/>
        </w:rPr>
        <w:t>5</w:t>
      </w:r>
      <w:r w:rsidR="0057181C" w:rsidRPr="005B5ACA">
        <w:rPr>
          <w:rFonts w:cstheme="minorHAnsi"/>
          <w:i/>
          <w:iCs/>
        </w:rPr>
        <w:t xml:space="preserve">/20 – </w:t>
      </w:r>
      <w:r>
        <w:rPr>
          <w:rFonts w:cstheme="minorHAnsi"/>
          <w:i/>
          <w:iCs/>
        </w:rPr>
        <w:t>First Hearing in House Insurance Committee</w:t>
      </w:r>
      <w:r w:rsidR="00615F73" w:rsidRPr="005B5ACA">
        <w:rPr>
          <w:rFonts w:cstheme="minorHAnsi"/>
          <w:i/>
          <w:iCs/>
        </w:rPr>
        <w:t>.</w:t>
      </w:r>
    </w:p>
    <w:p w:rsidR="00476569" w:rsidRPr="00476569" w:rsidRDefault="00476569" w:rsidP="00476569">
      <w:pPr>
        <w:pStyle w:val="ListParagraph"/>
        <w:numPr>
          <w:ilvl w:val="0"/>
          <w:numId w:val="7"/>
        </w:numPr>
        <w:contextualSpacing/>
        <w:rPr>
          <w:rFonts w:cstheme="minorHAnsi"/>
          <w:i/>
          <w:iCs/>
        </w:rPr>
      </w:pPr>
      <w:bookmarkStart w:id="1" w:name="_Hlk45117992"/>
      <w:r>
        <w:rPr>
          <w:rFonts w:cstheme="minorHAnsi"/>
          <w:i/>
          <w:iCs/>
        </w:rPr>
        <w:t>Amended into HB 606</w:t>
      </w:r>
      <w:r w:rsidR="0002267B">
        <w:rPr>
          <w:rFonts w:cstheme="minorHAnsi"/>
          <w:i/>
          <w:iCs/>
        </w:rPr>
        <w:t xml:space="preserve"> by Ohio House but removed by Ohio Senate</w:t>
      </w:r>
      <w:r>
        <w:rPr>
          <w:rFonts w:cstheme="minorHAnsi"/>
          <w:i/>
          <w:iCs/>
        </w:rPr>
        <w:t>*</w:t>
      </w:r>
    </w:p>
    <w:bookmarkEnd w:id="1"/>
    <w:p w:rsidR="00615F73" w:rsidRPr="005B5ACA" w:rsidRDefault="00615F73" w:rsidP="0057181C">
      <w:pPr>
        <w:ind w:left="0"/>
        <w:contextualSpacing/>
        <w:rPr>
          <w:rFonts w:cstheme="minorHAnsi"/>
          <w:i/>
          <w:iCs/>
        </w:rPr>
      </w:pPr>
    </w:p>
    <w:p w:rsidR="00615F73" w:rsidRPr="005B5ACA" w:rsidRDefault="00615F73" w:rsidP="0057181C">
      <w:pPr>
        <w:numPr>
          <w:ilvl w:val="0"/>
          <w:numId w:val="1"/>
        </w:numPr>
        <w:contextualSpacing/>
        <w:rPr>
          <w:rFonts w:cstheme="minorHAnsi"/>
          <w:i/>
          <w:iCs/>
        </w:rPr>
      </w:pPr>
      <w:r w:rsidRPr="005B5ACA">
        <w:rPr>
          <w:rFonts w:cstheme="minorHAnsi"/>
          <w:i/>
          <w:iCs/>
        </w:rPr>
        <w:t xml:space="preserve">HB 573 (Boggs and </w:t>
      </w:r>
      <w:proofErr w:type="spellStart"/>
      <w:r w:rsidRPr="005B5ACA">
        <w:rPr>
          <w:rFonts w:cstheme="minorHAnsi"/>
          <w:i/>
          <w:iCs/>
        </w:rPr>
        <w:t>Sobecki</w:t>
      </w:r>
      <w:proofErr w:type="spellEnd"/>
      <w:r w:rsidRPr="005B5ACA">
        <w:rPr>
          <w:rFonts w:cstheme="minorHAnsi"/>
          <w:i/>
          <w:iCs/>
        </w:rPr>
        <w:t>): Occupational Diseases – To make COVID-19 an occupational disease under the Workers' Compensation Law under certain circumstances and to declare an emergency.</w:t>
      </w:r>
    </w:p>
    <w:p w:rsidR="00615F73" w:rsidRPr="005B5ACA" w:rsidRDefault="00476569" w:rsidP="0057181C">
      <w:pPr>
        <w:numPr>
          <w:ilvl w:val="0"/>
          <w:numId w:val="5"/>
        </w:numPr>
        <w:contextualSpacing/>
        <w:rPr>
          <w:rFonts w:cstheme="minorHAnsi"/>
          <w:i/>
          <w:iCs/>
        </w:rPr>
      </w:pPr>
      <w:r>
        <w:rPr>
          <w:rFonts w:cstheme="minorHAnsi"/>
          <w:i/>
          <w:iCs/>
        </w:rPr>
        <w:t>5</w:t>
      </w:r>
      <w:r w:rsidR="0057181C" w:rsidRPr="005B5ACA">
        <w:rPr>
          <w:rFonts w:cstheme="minorHAnsi"/>
          <w:i/>
          <w:iCs/>
        </w:rPr>
        <w:t>/</w:t>
      </w:r>
      <w:r>
        <w:rPr>
          <w:rFonts w:cstheme="minorHAnsi"/>
          <w:i/>
          <w:iCs/>
        </w:rPr>
        <w:t>12</w:t>
      </w:r>
      <w:r w:rsidR="0057181C" w:rsidRPr="005B5ACA">
        <w:rPr>
          <w:rFonts w:cstheme="minorHAnsi"/>
          <w:i/>
          <w:iCs/>
        </w:rPr>
        <w:t xml:space="preserve">/20 – </w:t>
      </w:r>
      <w:r>
        <w:rPr>
          <w:rFonts w:cstheme="minorHAnsi"/>
          <w:i/>
          <w:iCs/>
        </w:rPr>
        <w:t>First Hearing in</w:t>
      </w:r>
      <w:r w:rsidR="00615F73" w:rsidRPr="005B5ACA">
        <w:rPr>
          <w:rFonts w:cstheme="minorHAnsi"/>
          <w:i/>
          <w:iCs/>
        </w:rPr>
        <w:t xml:space="preserve"> House</w:t>
      </w:r>
      <w:r>
        <w:rPr>
          <w:rFonts w:cstheme="minorHAnsi"/>
          <w:i/>
          <w:iCs/>
        </w:rPr>
        <w:t xml:space="preserve"> Insurance Commi</w:t>
      </w:r>
      <w:r w:rsidR="0002267B">
        <w:rPr>
          <w:rFonts w:cstheme="minorHAnsi"/>
          <w:i/>
          <w:iCs/>
        </w:rPr>
        <w:t>ttee</w:t>
      </w:r>
      <w:r w:rsidR="00615F73" w:rsidRPr="005B5ACA">
        <w:rPr>
          <w:rFonts w:cstheme="minorHAnsi"/>
          <w:i/>
          <w:iCs/>
        </w:rPr>
        <w:t>.</w:t>
      </w:r>
    </w:p>
    <w:p w:rsidR="00615F73" w:rsidRPr="005B5ACA" w:rsidRDefault="00615F73" w:rsidP="0057181C">
      <w:pPr>
        <w:ind w:left="0"/>
        <w:contextualSpacing/>
        <w:rPr>
          <w:rFonts w:cstheme="minorHAnsi"/>
          <w:i/>
          <w:iCs/>
        </w:rPr>
      </w:pPr>
    </w:p>
    <w:p w:rsidR="00615F73" w:rsidRPr="005B5ACA" w:rsidRDefault="00615F73" w:rsidP="0057181C">
      <w:pPr>
        <w:numPr>
          <w:ilvl w:val="0"/>
          <w:numId w:val="1"/>
        </w:numPr>
        <w:contextualSpacing/>
        <w:rPr>
          <w:rFonts w:cstheme="minorHAnsi"/>
          <w:i/>
          <w:iCs/>
        </w:rPr>
      </w:pPr>
      <w:r w:rsidRPr="005B5ACA">
        <w:rPr>
          <w:rFonts w:cstheme="minorHAnsi"/>
          <w:i/>
          <w:iCs/>
        </w:rPr>
        <w:t>HB 605 (Kelly and Patton): Workers’ Compensation – To make COVID-19 contracted by an employee of a retail food establishment or food processing establishment an occupational disease under the Workers' Compensation Law under certain circumstances and to declare an emergency.</w:t>
      </w:r>
    </w:p>
    <w:p w:rsidR="00615F73" w:rsidRDefault="0002267B" w:rsidP="0057181C">
      <w:pPr>
        <w:numPr>
          <w:ilvl w:val="0"/>
          <w:numId w:val="5"/>
        </w:numPr>
        <w:contextualSpacing/>
        <w:rPr>
          <w:rFonts w:cstheme="minorHAnsi"/>
          <w:i/>
          <w:iCs/>
        </w:rPr>
      </w:pPr>
      <w:r>
        <w:rPr>
          <w:rFonts w:cstheme="minorHAnsi"/>
          <w:i/>
          <w:iCs/>
        </w:rPr>
        <w:t>5</w:t>
      </w:r>
      <w:r w:rsidR="0057181C" w:rsidRPr="005B5ACA">
        <w:rPr>
          <w:rFonts w:cstheme="minorHAnsi"/>
          <w:i/>
          <w:iCs/>
        </w:rPr>
        <w:t>/</w:t>
      </w:r>
      <w:r>
        <w:rPr>
          <w:rFonts w:cstheme="minorHAnsi"/>
          <w:i/>
          <w:iCs/>
        </w:rPr>
        <w:t>28</w:t>
      </w:r>
      <w:r w:rsidR="0057181C" w:rsidRPr="005B5ACA">
        <w:rPr>
          <w:rFonts w:cstheme="minorHAnsi"/>
          <w:i/>
          <w:iCs/>
        </w:rPr>
        <w:t xml:space="preserve">/20 – </w:t>
      </w:r>
      <w:r>
        <w:rPr>
          <w:rFonts w:cstheme="minorHAnsi"/>
          <w:i/>
          <w:iCs/>
        </w:rPr>
        <w:t xml:space="preserve">First Hearing in </w:t>
      </w:r>
      <w:r w:rsidR="00615F73" w:rsidRPr="005B5ACA">
        <w:rPr>
          <w:rFonts w:cstheme="minorHAnsi"/>
          <w:i/>
          <w:iCs/>
        </w:rPr>
        <w:t>House</w:t>
      </w:r>
      <w:r>
        <w:rPr>
          <w:rFonts w:cstheme="minorHAnsi"/>
          <w:i/>
          <w:iCs/>
        </w:rPr>
        <w:t xml:space="preserve"> Insurance Committee</w:t>
      </w:r>
      <w:r w:rsidR="00615F73" w:rsidRPr="005B5ACA">
        <w:rPr>
          <w:rFonts w:cstheme="minorHAnsi"/>
          <w:i/>
          <w:iCs/>
        </w:rPr>
        <w:t>.</w:t>
      </w:r>
    </w:p>
    <w:p w:rsidR="0002267B" w:rsidRDefault="0002267B" w:rsidP="0002267B">
      <w:pPr>
        <w:pStyle w:val="ListParagraph"/>
        <w:numPr>
          <w:ilvl w:val="0"/>
          <w:numId w:val="7"/>
        </w:numPr>
        <w:contextualSpacing/>
        <w:rPr>
          <w:rFonts w:cstheme="minorHAnsi"/>
          <w:i/>
          <w:iCs/>
        </w:rPr>
      </w:pPr>
      <w:r>
        <w:rPr>
          <w:rFonts w:cstheme="minorHAnsi"/>
          <w:i/>
          <w:iCs/>
        </w:rPr>
        <w:t>Amended into HB 606 by Ohio House but removed by Ohio Senate*</w:t>
      </w:r>
    </w:p>
    <w:p w:rsidR="0002267B" w:rsidRDefault="0002267B" w:rsidP="0002267B">
      <w:pPr>
        <w:ind w:left="0"/>
        <w:contextualSpacing/>
        <w:rPr>
          <w:rFonts w:cstheme="minorHAnsi"/>
          <w:i/>
          <w:iCs/>
        </w:rPr>
      </w:pPr>
    </w:p>
    <w:p w:rsidR="0002267B" w:rsidRPr="00137896" w:rsidRDefault="0002267B" w:rsidP="0002267B">
      <w:pPr>
        <w:pStyle w:val="ListParagraph"/>
        <w:numPr>
          <w:ilvl w:val="0"/>
          <w:numId w:val="1"/>
        </w:numPr>
        <w:contextualSpacing/>
        <w:rPr>
          <w:rFonts w:asciiTheme="minorHAnsi" w:hAnsiTheme="minorHAnsi"/>
          <w:i/>
          <w:iCs/>
        </w:rPr>
      </w:pPr>
      <w:r w:rsidRPr="00137896">
        <w:rPr>
          <w:rFonts w:asciiTheme="minorHAnsi" w:hAnsiTheme="minorHAnsi"/>
          <w:i/>
          <w:iCs/>
        </w:rPr>
        <w:t>HB 606 (</w:t>
      </w:r>
      <w:proofErr w:type="spellStart"/>
      <w:r w:rsidRPr="00137896">
        <w:rPr>
          <w:rFonts w:asciiTheme="minorHAnsi" w:hAnsiTheme="minorHAnsi"/>
          <w:i/>
          <w:iCs/>
        </w:rPr>
        <w:t>Grendell</w:t>
      </w:r>
      <w:proofErr w:type="spellEnd"/>
      <w:r w:rsidRPr="00137896">
        <w:rPr>
          <w:rFonts w:asciiTheme="minorHAnsi" w:hAnsiTheme="minorHAnsi"/>
          <w:i/>
          <w:iCs/>
        </w:rPr>
        <w:t>): Civil Immunity – To grant civil immunity to a person who provides services for essential businesses and operations for injury, death, or loss that was caused by the transmission of COVID-19 during the period of emergency declared by Executive Order 2020-01D, issued on March 9, 2020, and to declare an emergency.</w:t>
      </w:r>
    </w:p>
    <w:p w:rsidR="0002267B" w:rsidRDefault="0002267B" w:rsidP="0002267B">
      <w:pPr>
        <w:pStyle w:val="ListParagraph"/>
        <w:numPr>
          <w:ilvl w:val="0"/>
          <w:numId w:val="5"/>
        </w:numPr>
        <w:contextualSpacing/>
        <w:rPr>
          <w:rFonts w:cstheme="minorHAnsi"/>
          <w:i/>
          <w:iCs/>
        </w:rPr>
      </w:pPr>
      <w:r>
        <w:rPr>
          <w:rFonts w:cstheme="minorHAnsi"/>
          <w:i/>
          <w:iCs/>
        </w:rPr>
        <w:t xml:space="preserve">6/30/20 Passed Ohio Senate </w:t>
      </w:r>
    </w:p>
    <w:p w:rsidR="0002267B" w:rsidRDefault="0002267B" w:rsidP="0002267B">
      <w:pPr>
        <w:ind w:left="0"/>
        <w:contextualSpacing/>
        <w:rPr>
          <w:rFonts w:cstheme="minorHAnsi"/>
          <w:i/>
          <w:iCs/>
        </w:rPr>
      </w:pPr>
    </w:p>
    <w:p w:rsidR="0002267B" w:rsidRDefault="0002267B" w:rsidP="0002267B">
      <w:pPr>
        <w:pStyle w:val="ListParagraph"/>
        <w:numPr>
          <w:ilvl w:val="0"/>
          <w:numId w:val="1"/>
        </w:numPr>
        <w:contextualSpacing/>
        <w:rPr>
          <w:rFonts w:cstheme="minorHAnsi"/>
          <w:i/>
          <w:iCs/>
        </w:rPr>
      </w:pPr>
      <w:r>
        <w:rPr>
          <w:rFonts w:cstheme="minorHAnsi"/>
          <w:i/>
          <w:iCs/>
        </w:rPr>
        <w:t xml:space="preserve">HB 633 (Boggs): Workers’ Compensation – </w:t>
      </w:r>
      <w:r w:rsidRPr="0002267B">
        <w:rPr>
          <w:rFonts w:cstheme="minorHAnsi"/>
          <w:i/>
          <w:iCs/>
        </w:rPr>
        <w:t>To make COVID-19 contracted by specified types of employees an occupational disease under the Workers' Compensation Law under certain circumstances and to declare an emergency.</w:t>
      </w:r>
    </w:p>
    <w:p w:rsidR="0002267B" w:rsidRDefault="0002267B" w:rsidP="0002267B">
      <w:pPr>
        <w:pStyle w:val="ListParagraph"/>
        <w:numPr>
          <w:ilvl w:val="0"/>
          <w:numId w:val="5"/>
        </w:numPr>
        <w:contextualSpacing/>
        <w:rPr>
          <w:rFonts w:cstheme="minorHAnsi"/>
          <w:i/>
          <w:iCs/>
        </w:rPr>
      </w:pPr>
      <w:r>
        <w:rPr>
          <w:rFonts w:cstheme="minorHAnsi"/>
          <w:i/>
          <w:iCs/>
        </w:rPr>
        <w:t>5/19/20 – Referred to House Insurance Committee.</w:t>
      </w:r>
    </w:p>
    <w:p w:rsidR="0002267B" w:rsidRDefault="0002267B" w:rsidP="0002267B">
      <w:pPr>
        <w:ind w:left="0"/>
        <w:contextualSpacing/>
        <w:rPr>
          <w:rFonts w:cstheme="minorHAnsi"/>
          <w:i/>
          <w:iCs/>
        </w:rPr>
      </w:pPr>
    </w:p>
    <w:p w:rsidR="0002267B" w:rsidRPr="0002267B" w:rsidRDefault="0002267B" w:rsidP="0002267B">
      <w:pPr>
        <w:numPr>
          <w:ilvl w:val="0"/>
          <w:numId w:val="1"/>
        </w:numPr>
        <w:contextualSpacing/>
        <w:rPr>
          <w:rFonts w:cstheme="minorHAnsi"/>
          <w:i/>
          <w:iCs/>
        </w:rPr>
      </w:pPr>
      <w:r w:rsidRPr="0002267B">
        <w:rPr>
          <w:rFonts w:cstheme="minorHAnsi"/>
          <w:i/>
          <w:iCs/>
        </w:rPr>
        <w:t>HB 667 (Baldridge): Occupational Disease – To make COVID-19 contracted by a corrections officer an occupational disease under the Workers' Compensation Law and to declare an emergency.</w:t>
      </w:r>
    </w:p>
    <w:p w:rsidR="0002267B" w:rsidRDefault="0002267B" w:rsidP="0002267B">
      <w:pPr>
        <w:numPr>
          <w:ilvl w:val="0"/>
          <w:numId w:val="5"/>
        </w:numPr>
        <w:contextualSpacing/>
        <w:rPr>
          <w:rFonts w:cstheme="minorHAnsi"/>
          <w:i/>
          <w:iCs/>
        </w:rPr>
      </w:pPr>
      <w:r>
        <w:rPr>
          <w:rFonts w:cstheme="minorHAnsi"/>
          <w:i/>
          <w:iCs/>
        </w:rPr>
        <w:t xml:space="preserve">5/27/20 – </w:t>
      </w:r>
      <w:r w:rsidRPr="0002267B">
        <w:rPr>
          <w:rFonts w:cstheme="minorHAnsi"/>
          <w:i/>
          <w:iCs/>
        </w:rPr>
        <w:t>Referred to House Insurance Committee.</w:t>
      </w:r>
    </w:p>
    <w:p w:rsidR="00142E0C" w:rsidRPr="00476569" w:rsidRDefault="00142E0C" w:rsidP="00142E0C">
      <w:pPr>
        <w:pStyle w:val="ListParagraph"/>
        <w:numPr>
          <w:ilvl w:val="0"/>
          <w:numId w:val="7"/>
        </w:numPr>
        <w:contextualSpacing/>
        <w:rPr>
          <w:rFonts w:cstheme="minorHAnsi"/>
          <w:i/>
          <w:iCs/>
        </w:rPr>
      </w:pPr>
      <w:r>
        <w:rPr>
          <w:rFonts w:cstheme="minorHAnsi"/>
          <w:i/>
          <w:iCs/>
        </w:rPr>
        <w:t>Amended into HB 606 by Ohio House but removed by Ohio Senate*</w:t>
      </w:r>
    </w:p>
    <w:p w:rsidR="00142E0C" w:rsidRDefault="00142E0C" w:rsidP="00142E0C">
      <w:pPr>
        <w:ind w:left="0"/>
        <w:contextualSpacing/>
        <w:rPr>
          <w:rFonts w:cstheme="minorHAnsi"/>
          <w:i/>
          <w:iCs/>
        </w:rPr>
      </w:pPr>
    </w:p>
    <w:p w:rsidR="00142E0C" w:rsidRDefault="00142E0C" w:rsidP="00142E0C">
      <w:pPr>
        <w:ind w:left="0"/>
        <w:contextualSpacing/>
        <w:rPr>
          <w:rFonts w:cstheme="minorHAnsi"/>
          <w:i/>
          <w:iCs/>
        </w:rPr>
      </w:pPr>
    </w:p>
    <w:p w:rsidR="00142E0C" w:rsidRPr="00137896" w:rsidRDefault="00142E0C" w:rsidP="00142E0C">
      <w:pPr>
        <w:pStyle w:val="ListParagraph"/>
        <w:numPr>
          <w:ilvl w:val="0"/>
          <w:numId w:val="1"/>
        </w:numPr>
        <w:contextualSpacing/>
        <w:rPr>
          <w:rFonts w:asciiTheme="minorHAnsi" w:hAnsiTheme="minorHAnsi"/>
        </w:rPr>
      </w:pPr>
      <w:r w:rsidRPr="00137896">
        <w:rPr>
          <w:rFonts w:asciiTheme="minorHAnsi" w:hAnsiTheme="minorHAnsi"/>
        </w:rPr>
        <w:lastRenderedPageBreak/>
        <w:t>HB 668 (Baldridge): Occupational Disease – To make COVID-19 contracted by a peace officer, firefighter, or emergency medical worker an occupational disease under the Workers' Compensation Law and to declare an emergency.</w:t>
      </w:r>
    </w:p>
    <w:p w:rsidR="00142E0C" w:rsidRDefault="00142E0C" w:rsidP="00142E0C">
      <w:pPr>
        <w:pStyle w:val="ListParagraph"/>
        <w:numPr>
          <w:ilvl w:val="0"/>
          <w:numId w:val="5"/>
        </w:numPr>
        <w:contextualSpacing/>
        <w:rPr>
          <w:rFonts w:asciiTheme="minorHAnsi" w:hAnsiTheme="minorHAnsi"/>
        </w:rPr>
      </w:pPr>
      <w:r>
        <w:rPr>
          <w:rFonts w:asciiTheme="minorHAnsi" w:hAnsiTheme="minorHAnsi"/>
        </w:rPr>
        <w:t xml:space="preserve">5/27/20 – </w:t>
      </w:r>
      <w:r w:rsidRPr="00137896">
        <w:rPr>
          <w:rFonts w:asciiTheme="minorHAnsi" w:hAnsiTheme="minorHAnsi"/>
        </w:rPr>
        <w:t>Referred to House Insurance Committee.</w:t>
      </w:r>
    </w:p>
    <w:p w:rsidR="00142E0C" w:rsidRDefault="00142E0C" w:rsidP="00142E0C">
      <w:pPr>
        <w:ind w:left="0"/>
        <w:contextualSpacing/>
      </w:pPr>
    </w:p>
    <w:p w:rsidR="00142E0C" w:rsidRDefault="00142E0C" w:rsidP="00142E0C">
      <w:pPr>
        <w:pStyle w:val="ListParagraph"/>
        <w:numPr>
          <w:ilvl w:val="0"/>
          <w:numId w:val="1"/>
        </w:numPr>
        <w:contextualSpacing/>
        <w:rPr>
          <w:i/>
          <w:iCs/>
        </w:rPr>
      </w:pPr>
      <w:r w:rsidRPr="00142E0C">
        <w:rPr>
          <w:i/>
          <w:iCs/>
        </w:rPr>
        <w:t>SB 9 (M. Huffman): Claim Information – To require health plan issuers to release certain claim information to group plan policyholders and to allow a professional employer organization to file federal payroll taxes entirely under a client employer's tax identification number.</w:t>
      </w:r>
    </w:p>
    <w:p w:rsidR="00142E0C" w:rsidRDefault="00142E0C" w:rsidP="00142E0C">
      <w:pPr>
        <w:pStyle w:val="ListParagraph"/>
        <w:numPr>
          <w:ilvl w:val="0"/>
          <w:numId w:val="5"/>
        </w:numPr>
        <w:contextualSpacing/>
        <w:rPr>
          <w:i/>
          <w:iCs/>
        </w:rPr>
      </w:pPr>
      <w:r>
        <w:rPr>
          <w:i/>
          <w:iCs/>
        </w:rPr>
        <w:t xml:space="preserve">6/30/20 – Canceled Conference Committee. </w:t>
      </w:r>
    </w:p>
    <w:p w:rsidR="00142E0C" w:rsidRDefault="00142E0C" w:rsidP="00142E0C">
      <w:pPr>
        <w:ind w:left="0"/>
        <w:contextualSpacing/>
        <w:rPr>
          <w:i/>
          <w:iCs/>
        </w:rPr>
      </w:pPr>
    </w:p>
    <w:p w:rsidR="00142E0C" w:rsidRDefault="00142E0C" w:rsidP="00142E0C">
      <w:pPr>
        <w:pStyle w:val="ListParagraph"/>
        <w:numPr>
          <w:ilvl w:val="0"/>
          <w:numId w:val="1"/>
        </w:numPr>
        <w:contextualSpacing/>
        <w:rPr>
          <w:i/>
          <w:iCs/>
        </w:rPr>
      </w:pPr>
      <w:r>
        <w:rPr>
          <w:i/>
          <w:iCs/>
        </w:rPr>
        <w:t>SB 31 (</w:t>
      </w:r>
      <w:proofErr w:type="spellStart"/>
      <w:r>
        <w:rPr>
          <w:i/>
          <w:iCs/>
        </w:rPr>
        <w:t>Roegner</w:t>
      </w:r>
      <w:proofErr w:type="spellEnd"/>
      <w:r>
        <w:rPr>
          <w:i/>
          <w:iCs/>
        </w:rPr>
        <w:t xml:space="preserve">): Public Records – </w:t>
      </w:r>
      <w:r w:rsidRPr="00142E0C">
        <w:rPr>
          <w:i/>
          <w:iCs/>
        </w:rPr>
        <w:t>To include emergency service telecommunicators, certain Ohio National Guard members, federal judges, regional physician advisory board members, and first responders as individuals whose residential and familial information is exempt from disclosure under the Public Records Law, to address matters related to contact tracing, and to require the Bureau of Workers' Compensation or Industrial Commission to disclose a claimant's name to a journalist upon written request.</w:t>
      </w:r>
    </w:p>
    <w:p w:rsidR="00142E0C" w:rsidRPr="00142E0C" w:rsidRDefault="00142E0C" w:rsidP="00142E0C">
      <w:pPr>
        <w:pStyle w:val="ListParagraph"/>
        <w:numPr>
          <w:ilvl w:val="0"/>
          <w:numId w:val="5"/>
        </w:numPr>
        <w:contextualSpacing/>
        <w:rPr>
          <w:i/>
          <w:iCs/>
        </w:rPr>
      </w:pPr>
      <w:r>
        <w:rPr>
          <w:i/>
          <w:iCs/>
        </w:rPr>
        <w:t xml:space="preserve">6/3/20 – Senate Refuses to Concur on House Amendments. </w:t>
      </w:r>
    </w:p>
    <w:p w:rsidR="0002267B" w:rsidRPr="0002267B" w:rsidRDefault="0002267B" w:rsidP="0002267B">
      <w:pPr>
        <w:ind w:left="0"/>
        <w:contextualSpacing/>
        <w:rPr>
          <w:rFonts w:cstheme="minorHAnsi"/>
          <w:i/>
          <w:iCs/>
        </w:rPr>
      </w:pPr>
    </w:p>
    <w:p w:rsidR="00615F73" w:rsidRPr="00615F73" w:rsidRDefault="00615F73" w:rsidP="00615F73">
      <w:pPr>
        <w:ind w:left="0"/>
        <w:contextualSpacing/>
      </w:pPr>
    </w:p>
    <w:p w:rsidR="004C4A4A" w:rsidRPr="004C4A4A" w:rsidRDefault="004C4A4A" w:rsidP="004C4A4A">
      <w:pPr>
        <w:ind w:left="0"/>
        <w:contextualSpacing/>
        <w:rPr>
          <w:b/>
        </w:rPr>
      </w:pPr>
    </w:p>
    <w:p w:rsidR="000A69AE" w:rsidRPr="000A69AE" w:rsidRDefault="000A69AE" w:rsidP="000A69AE">
      <w:pPr>
        <w:ind w:left="0"/>
        <w:contextualSpacing/>
        <w:rPr>
          <w:rFonts w:eastAsia="Times New Roman"/>
        </w:rPr>
      </w:pPr>
    </w:p>
    <w:p w:rsidR="000A69AE" w:rsidRPr="000A69AE" w:rsidRDefault="000A69AE" w:rsidP="000A69AE">
      <w:pPr>
        <w:ind w:left="0"/>
        <w:jc w:val="both"/>
        <w:rPr>
          <w:sz w:val="24"/>
          <w:szCs w:val="24"/>
        </w:rPr>
      </w:pPr>
    </w:p>
    <w:sectPr w:rsidR="000A69AE" w:rsidRPr="000A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AB8"/>
    <w:multiLevelType w:val="hybridMultilevel"/>
    <w:tmpl w:val="A4C815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F9428D"/>
    <w:multiLevelType w:val="hybridMultilevel"/>
    <w:tmpl w:val="432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86C6F"/>
    <w:multiLevelType w:val="hybridMultilevel"/>
    <w:tmpl w:val="D2C42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160174"/>
    <w:multiLevelType w:val="hybridMultilevel"/>
    <w:tmpl w:val="F4E0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208A"/>
    <w:multiLevelType w:val="hybridMultilevel"/>
    <w:tmpl w:val="D0165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651322"/>
    <w:multiLevelType w:val="hybridMultilevel"/>
    <w:tmpl w:val="89843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E50619"/>
    <w:multiLevelType w:val="hybridMultilevel"/>
    <w:tmpl w:val="5BAC2A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AE"/>
    <w:rsid w:val="0002267B"/>
    <w:rsid w:val="000A69AE"/>
    <w:rsid w:val="000E3911"/>
    <w:rsid w:val="00142E0C"/>
    <w:rsid w:val="001D2DD1"/>
    <w:rsid w:val="00293105"/>
    <w:rsid w:val="00476569"/>
    <w:rsid w:val="004C4A4A"/>
    <w:rsid w:val="0057181C"/>
    <w:rsid w:val="005B5ACA"/>
    <w:rsid w:val="00615F73"/>
    <w:rsid w:val="008F2473"/>
    <w:rsid w:val="00915A08"/>
    <w:rsid w:val="00B1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B4EED-179E-44B2-B593-8A88F7E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left="10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AE"/>
    <w:pPr>
      <w:spacing w:after="200" w:line="276" w:lineRule="auto"/>
      <w:ind w:left="720"/>
    </w:pPr>
    <w:rPr>
      <w:rFonts w:ascii="Calibri" w:eastAsia="Calibri" w:hAnsi="Calibri" w:cs="Times New Roman"/>
    </w:rPr>
  </w:style>
  <w:style w:type="paragraph" w:styleId="NormalWeb">
    <w:name w:val="Normal (Web)"/>
    <w:basedOn w:val="Normal"/>
    <w:uiPriority w:val="99"/>
    <w:unhideWhenUsed/>
    <w:rsid w:val="005B5ACA"/>
    <w:pPr>
      <w:spacing w:before="100" w:beforeAutospacing="1" w:after="100" w:afterAutospacing="1"/>
      <w:ind w:lef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Monder, Kim</cp:lastModifiedBy>
  <cp:revision>2</cp:revision>
  <dcterms:created xsi:type="dcterms:W3CDTF">2020-08-07T14:56:00Z</dcterms:created>
  <dcterms:modified xsi:type="dcterms:W3CDTF">2020-08-07T14:56:00Z</dcterms:modified>
</cp:coreProperties>
</file>